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0"/>
        <w:jc w:val="center"/>
      </w:pPr>
      <w:r>
        <w:rPr>
          <w:rFonts w:ascii="Arial" w:hAnsi="Arial" w:eastAsia="Microsoft YaHei"/>
          <w:b/>
          <w:i w:val="0"/>
          <w:color w:val="B22222"/>
          <w:sz w:val="24"/>
        </w:rPr>
        <w:t>CHINA IP GATEWAY</w:t>
      </w:r>
    </w:p>
    <w:p>
      <w:pPr>
        <w:spacing w:before="320"/>
        <w:jc w:val="center"/>
      </w:pPr>
      <w:r>
        <w:rPr>
          <w:rFonts w:ascii="Arial" w:hAnsi="Arial" w:eastAsia="Microsoft YaHei"/>
          <w:b/>
          <w:i w:val="0"/>
          <w:color w:val="162C4D"/>
          <w:sz w:val="50"/>
        </w:rPr>
        <w:t>China NNN Agreement Starter Pack</w:t>
      </w:r>
    </w:p>
    <w:p>
      <w:pPr>
        <w:jc w:val="center"/>
      </w:pPr>
      <w:r>
        <w:rPr>
          <w:rFonts w:ascii="Arial" w:hAnsi="Arial" w:eastAsia="Microsoft YaHei"/>
          <w:b/>
          <w:i w:val="0"/>
          <w:color w:val="505050"/>
          <w:sz w:val="30"/>
        </w:rPr>
        <w:t>Bilingual English + Chinese Template</w:t>
      </w:r>
    </w:p>
    <w:p>
      <w:pPr>
        <w:spacing w:before="200"/>
        <w:jc w:val="center"/>
      </w:pPr>
      <w:r>
        <w:rPr>
          <w:rFonts w:ascii="Arial" w:hAnsi="Arial" w:eastAsia="Microsoft YaHei"/>
          <w:b w:val="0"/>
          <w:i w:val="0"/>
          <w:color w:val="B22222"/>
          <w:sz w:val="23"/>
        </w:rPr>
        <w:t>Non-Disclosure | Non-Use | Non-Circumvention</w:t>
      </w:r>
    </w:p>
    <w:p>
      <w:pPr>
        <w:spacing w:before="560"/>
        <w:jc w:val="center"/>
      </w:pPr>
      <w:r>
        <w:rPr>
          <w:rFonts w:ascii="Arial" w:hAnsi="Arial" w:eastAsia="Microsoft YaHei"/>
          <w:b/>
          <w:i w:val="0"/>
          <w:sz w:val="22"/>
        </w:rPr>
        <w:t>Includes:</w:t>
      </w:r>
    </w:p>
    <w:p>
      <w:pPr>
        <w:jc w:val="center"/>
      </w:pPr>
      <w:r>
        <w:rPr>
          <w:rFonts w:ascii="Arial" w:hAnsi="Arial" w:eastAsia="Microsoft YaHei"/>
          <w:b w:val="0"/>
          <w:i w:val="0"/>
          <w:sz w:val="21"/>
        </w:rPr>
        <w:t>• Editable bilingual NNN agreement template</w:t>
      </w:r>
    </w:p>
    <w:p>
      <w:pPr>
        <w:jc w:val="center"/>
      </w:pPr>
      <w:r>
        <w:rPr>
          <w:rFonts w:ascii="Arial" w:hAnsi="Arial" w:eastAsia="Microsoft YaHei"/>
          <w:b w:val="0"/>
          <w:i w:val="0"/>
          <w:sz w:val="21"/>
        </w:rPr>
        <w:t>• English drafting notes and simple use instructions</w:t>
      </w:r>
    </w:p>
    <w:p>
      <w:pPr>
        <w:jc w:val="center"/>
      </w:pPr>
      <w:r>
        <w:rPr>
          <w:rFonts w:ascii="Arial" w:hAnsi="Arial" w:eastAsia="Microsoft YaHei"/>
          <w:b w:val="0"/>
          <w:i w:val="0"/>
          <w:sz w:val="21"/>
        </w:rPr>
        <w:t>• Schedule A - Project and protected information definition</w:t>
      </w:r>
    </w:p>
    <w:p>
      <w:pPr>
        <w:jc w:val="center"/>
      </w:pPr>
      <w:r>
        <w:rPr>
          <w:rFonts w:ascii="Arial" w:hAnsi="Arial" w:eastAsia="Microsoft YaHei"/>
          <w:b w:val="0"/>
          <w:i w:val="0"/>
          <w:sz w:val="21"/>
        </w:rPr>
        <w:t>• Pre-Disclosure Worksheet - what to check before sending files</w:t>
      </w:r>
    </w:p>
    <w:p>
      <w:pPr>
        <w:spacing w:before="800"/>
        <w:jc w:val="center"/>
      </w:pPr>
      <w:r>
        <w:rPr>
          <w:rFonts w:ascii="Arial" w:hAnsi="Arial" w:eastAsia="Microsoft YaHei"/>
          <w:b w:val="0"/>
          <w:i w:val="0"/>
          <w:color w:val="646464"/>
          <w:sz w:val="19"/>
        </w:rPr>
        <w:t>Version 1.0 | August 2026</w:t>
      </w:r>
    </w:p>
    <w:p>
      <w:pPr>
        <w:jc w:val="center"/>
      </w:pPr>
      <w:r>
        <w:rPr>
          <w:rFonts w:ascii="Arial" w:hAnsi="Arial" w:eastAsia="Microsoft YaHei"/>
          <w:b w:val="0"/>
          <w:i w:val="0"/>
          <w:color w:val="646464"/>
          <w:sz w:val="19"/>
        </w:rPr>
        <w:t>chinaipgateway.com | info@chinaipgateway.com</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FFF2CC"/>
            <w:tcMar>
              <w:top w:w="140" w:type="dxa"/>
              <w:start w:w="180" w:type="dxa"/>
              <w:bottom w:w="140" w:type="dxa"/>
              <w:end w:w="180" w:type="dxa"/>
            </w:tcMar>
          </w:tcPr>
          <w:p>
            <w:r>
              <w:rPr>
                <w:rFonts w:ascii="Arial" w:hAnsi="Arial" w:eastAsia="Microsoft YaHei"/>
                <w:b/>
                <w:i w:val="0"/>
                <w:color w:val="9C6500"/>
                <w:sz w:val="19"/>
              </w:rPr>
              <w:t xml:space="preserve">IMPORTANT: </w:t>
            </w:r>
            <w:r>
              <w:rPr>
                <w:rFonts w:ascii="Arial" w:hAnsi="Arial" w:eastAsia="Microsoft YaHei"/>
                <w:b w:val="0"/>
                <w:i w:val="0"/>
                <w:color w:val="374151"/>
                <w:sz w:val="19"/>
              </w:rPr>
              <w:t>This is a general starting template for early-stage supplier disclosure discussions. It is not transaction-specific legal advice. Once a project moves into product development, tooling, sampling, production, exclusivity, payment risk, quality control, or a dispute, a dedicated development or manufacturing agreement may be required.</w:t>
            </w:r>
          </w:p>
        </w:tc>
      </w:tr>
    </w:tbl>
    <w:p>
      <w:pPr>
        <w:spacing w:after="40"/>
      </w:pPr>
    </w:p>
    <w:p>
      <w:r>
        <w:br w:type="page"/>
      </w:r>
    </w:p>
    <w:p>
      <w:pPr>
        <w:pStyle w:val="Heading1"/>
      </w:pPr>
      <w:r>
        <w:rPr>
          <w:rFonts w:ascii="Arial" w:hAnsi="Arial" w:eastAsia="Microsoft YaHei"/>
        </w:rPr>
        <w:t>How to Use This Starter Pack</w:t>
      </w:r>
    </w:p>
    <w:p>
      <w:r>
        <w:rPr>
          <w:rFonts w:ascii="Arial" w:hAnsi="Arial" w:eastAsia="Microsoft YaHei"/>
          <w:b w:val="0"/>
          <w:i w:val="0"/>
          <w:sz w:val="21"/>
        </w:rPr>
        <w:t>Use this template before sharing substantive product, technical, commercial, or customer information with a China-side supplier. The goal is to force the right questions early - who is signing, what is protected, what the recipient may do with the information, and what happens if the relationship moves beyond early disclosure.</w:t>
      </w:r>
    </w:p>
    <w:p>
      <w:pPr>
        <w:spacing w:before="100"/>
      </w:pPr>
      <w:r>
        <w:rPr>
          <w:rFonts w:ascii="Arial" w:hAnsi="Arial" w:eastAsia="Microsoft YaHei"/>
          <w:b/>
          <w:i w:val="0"/>
          <w:color w:val="162C4D"/>
          <w:sz w:val="21"/>
        </w:rPr>
        <w:t>1. Confirm the exact China-side party.</w:t>
      </w:r>
      <w:r>
        <w:rPr>
          <w:rFonts w:ascii="Arial" w:hAnsi="Arial" w:eastAsia="Microsoft YaHei"/>
          <w:b w:val="0"/>
          <w:i w:val="0"/>
          <w:sz w:val="21"/>
        </w:rPr>
        <w:t xml:space="preserve"> Insert the supplier's full Chinese legal name, Unified Social Credit Code (USCC), registered address, and the name/title of the authorized signatory. Do not rely only on an Alibaba shop name, English trading name, or salesperson name.</w:t>
      </w:r>
    </w:p>
    <w:p>
      <w:pPr>
        <w:spacing w:before="100"/>
      </w:pPr>
      <w:r>
        <w:rPr>
          <w:rFonts w:ascii="Arial" w:hAnsi="Arial" w:eastAsia="Microsoft YaHei"/>
          <w:b/>
          <w:i w:val="0"/>
          <w:color w:val="162C4D"/>
          <w:sz w:val="21"/>
        </w:rPr>
        <w:t>2. Define the Project narrowly but clearly.</w:t>
      </w:r>
      <w:r>
        <w:rPr>
          <w:rFonts w:ascii="Arial" w:hAnsi="Arial" w:eastAsia="Microsoft YaHei"/>
          <w:b w:val="0"/>
          <w:i w:val="0"/>
          <w:sz w:val="21"/>
        </w:rPr>
        <w:t xml:space="preserve"> Use Schedule A to describe the product/project and the specific information you expect to disclose. A vague agreement is harder to use operationally.</w:t>
      </w:r>
    </w:p>
    <w:p>
      <w:pPr>
        <w:spacing w:before="100"/>
      </w:pPr>
      <w:r>
        <w:rPr>
          <w:rFonts w:ascii="Arial" w:hAnsi="Arial" w:eastAsia="Microsoft YaHei"/>
          <w:b/>
          <w:i w:val="0"/>
          <w:color w:val="162C4D"/>
          <w:sz w:val="21"/>
        </w:rPr>
        <w:t>3. Decide what can be shared before signature.</w:t>
      </w:r>
      <w:r>
        <w:rPr>
          <w:rFonts w:ascii="Arial" w:hAnsi="Arial" w:eastAsia="Microsoft YaHei"/>
          <w:b w:val="0"/>
          <w:i w:val="0"/>
          <w:sz w:val="21"/>
        </w:rPr>
        <w:t xml:space="preserve"> Complete the Pre-Disclosure Worksheet before sending CAD, drawings, BOMs, prototypes, firmware, source code, customer information, tooling designs, or pricing architecture.</w:t>
      </w:r>
    </w:p>
    <w:p>
      <w:pPr>
        <w:spacing w:before="100"/>
      </w:pPr>
      <w:r>
        <w:rPr>
          <w:rFonts w:ascii="Arial" w:hAnsi="Arial" w:eastAsia="Microsoft YaHei"/>
          <w:b/>
          <w:i w:val="0"/>
          <w:color w:val="162C4D"/>
          <w:sz w:val="21"/>
        </w:rPr>
        <w:t>4. Choose one dispute-resolution path deliberately.</w:t>
      </w:r>
      <w:r>
        <w:rPr>
          <w:rFonts w:ascii="Arial" w:hAnsi="Arial" w:eastAsia="Microsoft YaHei"/>
          <w:b w:val="0"/>
          <w:i w:val="0"/>
          <w:sz w:val="21"/>
        </w:rPr>
        <w:t xml:space="preserve"> Do not leave a vague phrase such as “relevant arbitration institution.” If you choose arbitration, identify the intended arbitration institution clearly. If you choose court litigation, tailor the jurisdiction clause to the actual transaction and parties.</w:t>
      </w:r>
    </w:p>
    <w:p>
      <w:pPr>
        <w:spacing w:before="100"/>
      </w:pPr>
      <w:r>
        <w:rPr>
          <w:rFonts w:ascii="Arial" w:hAnsi="Arial" w:eastAsia="Microsoft YaHei"/>
          <w:b/>
          <w:i w:val="0"/>
          <w:color w:val="162C4D"/>
          <w:sz w:val="21"/>
        </w:rPr>
        <w:t>5. Select the controlling language.</w:t>
      </w:r>
      <w:r>
        <w:rPr>
          <w:rFonts w:ascii="Arial" w:hAnsi="Arial" w:eastAsia="Microsoft YaHei"/>
          <w:b w:val="0"/>
          <w:i w:val="0"/>
          <w:sz w:val="21"/>
        </w:rPr>
        <w:t xml:space="preserve"> The bilingual text should not contain two different commercial deals. Choose which language controls if inconsistencies arise, and make sure the final Chinese wording matches the agreed business meaning.</w:t>
      </w:r>
    </w:p>
    <w:p>
      <w:pPr>
        <w:spacing w:before="100"/>
      </w:pPr>
      <w:r>
        <w:rPr>
          <w:rFonts w:ascii="Arial" w:hAnsi="Arial" w:eastAsia="Microsoft YaHei"/>
          <w:b/>
          <w:i w:val="0"/>
          <w:color w:val="162C4D"/>
          <w:sz w:val="21"/>
        </w:rPr>
        <w:t>6. Calibrate remedies; do not guess.</w:t>
      </w:r>
      <w:r>
        <w:rPr>
          <w:rFonts w:ascii="Arial" w:hAnsi="Arial" w:eastAsia="Microsoft YaHei"/>
          <w:b w:val="0"/>
          <w:i w:val="0"/>
          <w:sz w:val="21"/>
        </w:rPr>
        <w:t xml:space="preserve"> Do not copy a random liquidated-damages number. The amount and remedy structure should reflect the transaction size, likely harm, project value, and enforcement strategy.</w:t>
      </w:r>
    </w:p>
    <w:p>
      <w:pPr>
        <w:spacing w:before="100"/>
      </w:pPr>
      <w:r>
        <w:rPr>
          <w:rFonts w:ascii="Arial" w:hAnsi="Arial" w:eastAsia="Microsoft YaHei"/>
          <w:b/>
          <w:i w:val="0"/>
          <w:color w:val="162C4D"/>
          <w:sz w:val="21"/>
        </w:rPr>
        <w:t>7. Upgrade the contract when the project upgrades.</w:t>
      </w:r>
      <w:r>
        <w:rPr>
          <w:rFonts w:ascii="Arial" w:hAnsi="Arial" w:eastAsia="Microsoft YaHei"/>
          <w:b w:val="0"/>
          <w:i w:val="0"/>
          <w:sz w:val="21"/>
        </w:rPr>
        <w:t xml:space="preserve"> An NNN is an early-stage disclosure-control tool. Sampling, development, tooling, mass production, quality, delivery, payment, exclusivity, and product-change obligations generally require a broader development or manufacturing agreement.</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2F0D9"/>
            <w:tcMar>
              <w:top w:w="140" w:type="dxa"/>
              <w:start w:w="180" w:type="dxa"/>
              <w:bottom w:w="140" w:type="dxa"/>
              <w:end w:w="180" w:type="dxa"/>
            </w:tcMar>
          </w:tcPr>
          <w:p>
            <w:r>
              <w:rPr>
                <w:rFonts w:ascii="Arial" w:hAnsi="Arial" w:eastAsia="Microsoft YaHei"/>
                <w:b/>
                <w:i w:val="0"/>
                <w:color w:val="38761D"/>
                <w:sz w:val="19"/>
              </w:rPr>
              <w:t xml:space="preserve">CURRENT PRC ARBITRATION NOTE: </w:t>
            </w:r>
            <w:r>
              <w:rPr>
                <w:rFonts w:ascii="Arial" w:hAnsi="Arial" w:eastAsia="Microsoft YaHei"/>
                <w:b w:val="0"/>
                <w:i w:val="0"/>
                <w:color w:val="374151"/>
                <w:sz w:val="19"/>
              </w:rPr>
              <w:t>China's revised Arbitration Law took effect on 1 March 2026. For a generic public template, the safest drafting approach is to require the user to select and identify the arbitration institution rather than leaving an open-ended placeholder.</w:t>
            </w:r>
          </w:p>
        </w:tc>
      </w:tr>
    </w:tbl>
    <w:p>
      <w:pPr>
        <w:spacing w:after="40"/>
      </w:pPr>
    </w:p>
    <w:p>
      <w:pPr>
        <w:pStyle w:val="Heading2"/>
      </w:pPr>
      <w:r>
        <w:rPr>
          <w:rFonts w:ascii="Arial" w:hAnsi="Arial" w:eastAsia="Microsoft YaHei"/>
        </w:rPr>
        <w:t>Fields to Complete Before Sending the Draft</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shd w:fill="D9EAF7"/>
          </w:tcPr>
          <w:p>
            <w:r>
              <w:rPr>
                <w:rFonts w:ascii="Arial" w:hAnsi="Arial" w:eastAsia="Microsoft YaHei"/>
                <w:b/>
                <w:i w:val="0"/>
                <w:color w:val="162C4D"/>
                <w:sz w:val="19"/>
              </w:rPr>
              <w:t>Field</w:t>
            </w:r>
          </w:p>
        </w:tc>
        <w:tc>
          <w:tcPr>
            <w:tcW w:type="dxa" w:w="3408"/>
            <w:shd w:fill="D9EAF7"/>
          </w:tcPr>
          <w:p>
            <w:r>
              <w:rPr>
                <w:rFonts w:ascii="Arial" w:hAnsi="Arial" w:eastAsia="Microsoft YaHei"/>
                <w:b/>
                <w:i w:val="0"/>
                <w:color w:val="162C4D"/>
                <w:sz w:val="19"/>
              </w:rPr>
              <w:t>What to insert</w:t>
            </w:r>
          </w:p>
        </w:tc>
        <w:tc>
          <w:tcPr>
            <w:tcW w:type="dxa" w:w="3408"/>
            <w:shd w:fill="D9EAF7"/>
          </w:tcPr>
          <w:p>
            <w:r>
              <w:rPr>
                <w:rFonts w:ascii="Arial" w:hAnsi="Arial" w:eastAsia="Microsoft YaHei"/>
                <w:b/>
                <w:i w:val="0"/>
                <w:color w:val="162C4D"/>
                <w:sz w:val="19"/>
              </w:rPr>
              <w:t>Why it matters</w:t>
            </w:r>
          </w:p>
        </w:tc>
      </w:tr>
      <w:tr>
        <w:tc>
          <w:tcPr>
            <w:tcW w:type="dxa" w:w="3408"/>
            <w:vAlign w:val="top"/>
          </w:tcPr>
          <w:p>
            <w:r>
              <w:rPr>
                <w:rFonts w:ascii="Arial" w:hAnsi="Arial" w:eastAsia="Microsoft YaHei"/>
                <w:b w:val="0"/>
                <w:i w:val="0"/>
                <w:sz w:val="18"/>
              </w:rPr>
              <w:t>Party A</w:t>
            </w:r>
          </w:p>
        </w:tc>
        <w:tc>
          <w:tcPr>
            <w:tcW w:type="dxa" w:w="3408"/>
            <w:vAlign w:val="top"/>
          </w:tcPr>
          <w:p>
            <w:r>
              <w:rPr>
                <w:rFonts w:ascii="Arial" w:hAnsi="Arial" w:eastAsia="Microsoft YaHei"/>
                <w:b w:val="0"/>
                <w:i w:val="0"/>
                <w:sz w:val="18"/>
              </w:rPr>
              <w:t>Your legal company/person name and address</w:t>
            </w:r>
          </w:p>
        </w:tc>
        <w:tc>
          <w:tcPr>
            <w:tcW w:type="dxa" w:w="3408"/>
            <w:vAlign w:val="top"/>
          </w:tcPr>
          <w:p>
            <w:r>
              <w:rPr>
                <w:rFonts w:ascii="Arial" w:hAnsi="Arial" w:eastAsia="Microsoft YaHei"/>
                <w:b w:val="0"/>
                <w:i w:val="0"/>
                <w:sz w:val="18"/>
              </w:rPr>
              <w:t>Identifies the disclosing party.</w:t>
            </w:r>
          </w:p>
        </w:tc>
      </w:tr>
      <w:tr>
        <w:tc>
          <w:tcPr>
            <w:tcW w:type="dxa" w:w="3408"/>
            <w:vAlign w:val="top"/>
          </w:tcPr>
          <w:p>
            <w:r>
              <w:rPr>
                <w:rFonts w:ascii="Arial" w:hAnsi="Arial" w:eastAsia="Microsoft YaHei"/>
                <w:b w:val="0"/>
                <w:i w:val="0"/>
                <w:sz w:val="18"/>
              </w:rPr>
              <w:t>Party B</w:t>
            </w:r>
          </w:p>
        </w:tc>
        <w:tc>
          <w:tcPr>
            <w:tcW w:type="dxa" w:w="3408"/>
            <w:vAlign w:val="top"/>
          </w:tcPr>
          <w:p>
            <w:r>
              <w:rPr>
                <w:rFonts w:ascii="Arial" w:hAnsi="Arial" w:eastAsia="Microsoft YaHei"/>
                <w:b w:val="0"/>
                <w:i w:val="0"/>
                <w:sz w:val="18"/>
              </w:rPr>
              <w:t>Supplier's Chinese legal name + USCC + registered address</w:t>
            </w:r>
          </w:p>
        </w:tc>
        <w:tc>
          <w:tcPr>
            <w:tcW w:type="dxa" w:w="3408"/>
            <w:vAlign w:val="top"/>
          </w:tcPr>
          <w:p>
            <w:r>
              <w:rPr>
                <w:rFonts w:ascii="Arial" w:hAnsi="Arial" w:eastAsia="Microsoft YaHei"/>
                <w:b w:val="0"/>
                <w:i w:val="0"/>
                <w:sz w:val="18"/>
              </w:rPr>
              <w:t>Helps avoid signing with the wrong entity.</w:t>
            </w:r>
          </w:p>
        </w:tc>
      </w:tr>
      <w:tr>
        <w:tc>
          <w:tcPr>
            <w:tcW w:type="dxa" w:w="3408"/>
            <w:vAlign w:val="top"/>
          </w:tcPr>
          <w:p>
            <w:r>
              <w:rPr>
                <w:rFonts w:ascii="Arial" w:hAnsi="Arial" w:eastAsia="Microsoft YaHei"/>
                <w:b w:val="0"/>
                <w:i w:val="0"/>
                <w:sz w:val="18"/>
              </w:rPr>
              <w:t>Project</w:t>
            </w:r>
          </w:p>
        </w:tc>
        <w:tc>
          <w:tcPr>
            <w:tcW w:type="dxa" w:w="3408"/>
            <w:vAlign w:val="top"/>
          </w:tcPr>
          <w:p>
            <w:r>
              <w:rPr>
                <w:rFonts w:ascii="Arial" w:hAnsi="Arial" w:eastAsia="Microsoft YaHei"/>
                <w:b w:val="0"/>
                <w:i w:val="0"/>
                <w:sz w:val="18"/>
              </w:rPr>
              <w:t>Specific product / program / RFQ / development project</w:t>
            </w:r>
          </w:p>
        </w:tc>
        <w:tc>
          <w:tcPr>
            <w:tcW w:type="dxa" w:w="3408"/>
            <w:vAlign w:val="top"/>
          </w:tcPr>
          <w:p>
            <w:r>
              <w:rPr>
                <w:rFonts w:ascii="Arial" w:hAnsi="Arial" w:eastAsia="Microsoft YaHei"/>
                <w:b w:val="0"/>
                <w:i w:val="0"/>
                <w:sz w:val="18"/>
              </w:rPr>
              <w:t>Defines the permitted purpose.</w:t>
            </w:r>
          </w:p>
        </w:tc>
      </w:tr>
      <w:tr>
        <w:tc>
          <w:tcPr>
            <w:tcW w:type="dxa" w:w="3408"/>
            <w:vAlign w:val="top"/>
          </w:tcPr>
          <w:p>
            <w:r>
              <w:rPr>
                <w:rFonts w:ascii="Arial" w:hAnsi="Arial" w:eastAsia="Microsoft YaHei"/>
                <w:b w:val="0"/>
                <w:i w:val="0"/>
                <w:sz w:val="18"/>
              </w:rPr>
              <w:t>Protected Information</w:t>
            </w:r>
          </w:p>
        </w:tc>
        <w:tc>
          <w:tcPr>
            <w:tcW w:type="dxa" w:w="3408"/>
            <w:vAlign w:val="top"/>
          </w:tcPr>
          <w:p>
            <w:r>
              <w:rPr>
                <w:rFonts w:ascii="Arial" w:hAnsi="Arial" w:eastAsia="Microsoft YaHei"/>
                <w:b w:val="0"/>
                <w:i w:val="0"/>
                <w:sz w:val="18"/>
              </w:rPr>
              <w:t>CAD, BOM, drawings, prototype, pricing, customer list, tooling, firmware, etc.</w:t>
            </w:r>
          </w:p>
        </w:tc>
        <w:tc>
          <w:tcPr>
            <w:tcW w:type="dxa" w:w="3408"/>
            <w:vAlign w:val="top"/>
          </w:tcPr>
          <w:p>
            <w:r>
              <w:rPr>
                <w:rFonts w:ascii="Arial" w:hAnsi="Arial" w:eastAsia="Microsoft YaHei"/>
                <w:b w:val="0"/>
                <w:i w:val="0"/>
                <w:sz w:val="18"/>
              </w:rPr>
              <w:t>Defines the protected information and use boundaries.</w:t>
            </w:r>
          </w:p>
        </w:tc>
      </w:tr>
      <w:tr>
        <w:tc>
          <w:tcPr>
            <w:tcW w:type="dxa" w:w="3408"/>
            <w:vAlign w:val="top"/>
          </w:tcPr>
          <w:p>
            <w:r>
              <w:rPr>
                <w:rFonts w:ascii="Arial" w:hAnsi="Arial" w:eastAsia="Microsoft YaHei"/>
                <w:b w:val="0"/>
                <w:i w:val="0"/>
                <w:sz w:val="18"/>
              </w:rPr>
              <w:t>Related Parties</w:t>
            </w:r>
          </w:p>
        </w:tc>
        <w:tc>
          <w:tcPr>
            <w:tcW w:type="dxa" w:w="3408"/>
            <w:vAlign w:val="top"/>
          </w:tcPr>
          <w:p>
            <w:r>
              <w:rPr>
                <w:rFonts w:ascii="Arial" w:hAnsi="Arial" w:eastAsia="Microsoft YaHei"/>
                <w:b w:val="0"/>
                <w:i w:val="0"/>
                <w:sz w:val="18"/>
              </w:rPr>
              <w:t>Subcontractors, mold shops, affiliates, related factories</w:t>
            </w:r>
          </w:p>
        </w:tc>
        <w:tc>
          <w:tcPr>
            <w:tcW w:type="dxa" w:w="3408"/>
            <w:vAlign w:val="top"/>
          </w:tcPr>
          <w:p>
            <w:r>
              <w:rPr>
                <w:rFonts w:ascii="Arial" w:hAnsi="Arial" w:eastAsia="Microsoft YaHei"/>
                <w:b w:val="0"/>
                <w:i w:val="0"/>
                <w:sz w:val="18"/>
              </w:rPr>
              <w:t>Prevents disclosure leakage through the supplier's network.</w:t>
            </w:r>
          </w:p>
        </w:tc>
      </w:tr>
      <w:tr>
        <w:tc>
          <w:tcPr>
            <w:tcW w:type="dxa" w:w="3408"/>
            <w:vAlign w:val="top"/>
          </w:tcPr>
          <w:p>
            <w:r>
              <w:rPr>
                <w:rFonts w:ascii="Arial" w:hAnsi="Arial" w:eastAsia="Microsoft YaHei"/>
                <w:b w:val="0"/>
                <w:i w:val="0"/>
                <w:sz w:val="18"/>
              </w:rPr>
              <w:t>Dispute Resolution</w:t>
            </w:r>
          </w:p>
        </w:tc>
        <w:tc>
          <w:tcPr>
            <w:tcW w:type="dxa" w:w="3408"/>
            <w:vAlign w:val="top"/>
          </w:tcPr>
          <w:p>
            <w:r>
              <w:rPr>
                <w:rFonts w:ascii="Arial" w:hAnsi="Arial" w:eastAsia="Microsoft YaHei"/>
                <w:b w:val="0"/>
                <w:i w:val="0"/>
                <w:sz w:val="18"/>
              </w:rPr>
              <w:t>One selected forum / institution</w:t>
            </w:r>
          </w:p>
        </w:tc>
        <w:tc>
          <w:tcPr>
            <w:tcW w:type="dxa" w:w="3408"/>
            <w:vAlign w:val="top"/>
          </w:tcPr>
          <w:p>
            <w:r>
              <w:rPr>
                <w:rFonts w:ascii="Arial" w:hAnsi="Arial" w:eastAsia="Microsoft YaHei"/>
                <w:b w:val="0"/>
                <w:i w:val="0"/>
                <w:sz w:val="18"/>
              </w:rPr>
              <w:t>Avoids an ambiguous dispute clause.</w:t>
            </w:r>
          </w:p>
        </w:tc>
      </w:tr>
      <w:tr>
        <w:tc>
          <w:tcPr>
            <w:tcW w:type="dxa" w:w="3408"/>
            <w:vAlign w:val="top"/>
          </w:tcPr>
          <w:p>
            <w:r>
              <w:rPr>
                <w:rFonts w:ascii="Arial" w:hAnsi="Arial" w:eastAsia="Microsoft YaHei"/>
                <w:b w:val="0"/>
                <w:i w:val="0"/>
                <w:sz w:val="18"/>
              </w:rPr>
              <w:t>Language</w:t>
            </w:r>
          </w:p>
        </w:tc>
        <w:tc>
          <w:tcPr>
            <w:tcW w:type="dxa" w:w="3408"/>
            <w:vAlign w:val="top"/>
          </w:tcPr>
          <w:p>
            <w:r>
              <w:rPr>
                <w:rFonts w:ascii="Arial" w:hAnsi="Arial" w:eastAsia="Microsoft YaHei"/>
                <w:b w:val="0"/>
                <w:i w:val="0"/>
                <w:sz w:val="18"/>
              </w:rPr>
              <w:t>Choose controlling language</w:t>
            </w:r>
          </w:p>
        </w:tc>
        <w:tc>
          <w:tcPr>
            <w:tcW w:type="dxa" w:w="3408"/>
            <w:vAlign w:val="top"/>
          </w:tcPr>
          <w:p>
            <w:r>
              <w:rPr>
                <w:rFonts w:ascii="Arial" w:hAnsi="Arial" w:eastAsia="Microsoft YaHei"/>
                <w:b w:val="0"/>
                <w:i w:val="0"/>
                <w:sz w:val="18"/>
              </w:rPr>
              <w:t>Reduces inconsistency risk.</w:t>
            </w:r>
          </w:p>
        </w:tc>
      </w:tr>
    </w:tbl>
    <w:p>
      <w:r>
        <w:br w:type="page"/>
      </w:r>
    </w:p>
    <w:p>
      <w:pPr>
        <w:jc w:val="center"/>
      </w:pPr>
      <w:r>
        <w:rPr>
          <w:rFonts w:ascii="Arial" w:hAnsi="Arial" w:eastAsia="Microsoft YaHei"/>
          <w:b/>
          <w:i w:val="0"/>
          <w:color w:val="162C4D"/>
          <w:sz w:val="30"/>
        </w:rPr>
        <w:t>NON-DISCLOSURE, NON-USE AND NON-CIRCUMVENTION AGREEMENT</w:t>
      </w:r>
    </w:p>
    <w:p>
      <w:pPr>
        <w:jc w:val="center"/>
      </w:pPr>
      <w:r>
        <w:rPr>
          <w:rFonts w:ascii="Arial" w:hAnsi="Arial" w:eastAsia="Microsoft YaHei"/>
          <w:b/>
          <w:i w:val="0"/>
          <w:color w:val="782323"/>
          <w:sz w:val="28"/>
        </w:rPr>
        <w:t>禁止披露、禁止使用及禁止规避协议</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FFF2CC"/>
            <w:tcMar>
              <w:top w:w="140" w:type="dxa"/>
              <w:start w:w="180" w:type="dxa"/>
              <w:bottom w:w="140" w:type="dxa"/>
              <w:end w:w="180" w:type="dxa"/>
            </w:tcMar>
          </w:tcPr>
          <w:p>
            <w:r>
              <w:rPr>
                <w:rFonts w:ascii="Arial" w:hAnsi="Arial" w:eastAsia="Microsoft YaHei"/>
                <w:b/>
                <w:i w:val="0"/>
                <w:color w:val="9C6500"/>
                <w:sz w:val="19"/>
              </w:rPr>
              <w:t xml:space="preserve">USE NOTE: </w:t>
            </w:r>
            <w:r>
              <w:rPr>
                <w:rFonts w:ascii="Arial" w:hAnsi="Arial" w:eastAsia="Microsoft YaHei"/>
                <w:b w:val="0"/>
                <w:i w:val="0"/>
                <w:color w:val="374151"/>
                <w:sz w:val="19"/>
              </w:rPr>
              <w:t>Bracketed text such as [INSERT ...] must be completed or deleted before signature. Do not leave multiple dispute-resolution options in the final signed version.</w:t>
            </w:r>
          </w:p>
        </w:tc>
      </w:tr>
    </w:tbl>
    <w:p>
      <w:pPr>
        <w:spacing w:after="40"/>
      </w:pPr>
    </w:p>
    <w:p>
      <w:r>
        <w:rPr>
          <w:rFonts w:ascii="Arial" w:hAnsi="Arial" w:eastAsia="Microsoft YaHei"/>
          <w:b/>
          <w:i w:val="0"/>
          <w:sz w:val="21"/>
        </w:rPr>
        <w:t xml:space="preserve">Effective Date / 生效日期: </w:t>
      </w:r>
      <w:r>
        <w:rPr>
          <w:rFonts w:ascii="Arial" w:hAnsi="Arial" w:eastAsia="Microsoft YaHei"/>
          <w:b w:val="0"/>
          <w:i w:val="0"/>
          <w:sz w:val="21"/>
        </w:rPr>
        <w:t>[YYYY-MM-DD / 年-月-日]</w:t>
      </w:r>
    </w:p>
    <w:p>
      <w:r>
        <w:rPr>
          <w:rFonts w:ascii="Arial" w:hAnsi="Arial" w:eastAsia="Microsoft YaHei"/>
          <w:b/>
          <w:i w:val="0"/>
          <w:sz w:val="21"/>
        </w:rPr>
        <w:t xml:space="preserve">Party A / 甲方: </w:t>
      </w:r>
      <w:r>
        <w:rPr>
          <w:rFonts w:ascii="Arial" w:hAnsi="Arial" w:eastAsia="Microsoft YaHei"/>
          <w:b w:val="0"/>
          <w:i w:val="0"/>
          <w:sz w:val="21"/>
        </w:rPr>
        <w:t>[FULL LEGAL NAME, ADDRESS, REGISTRATION DETAILS]</w:t>
      </w:r>
    </w:p>
    <w:p>
      <w:r>
        <w:rPr>
          <w:rFonts w:ascii="Arial" w:hAnsi="Arial" w:eastAsia="Microsoft YaHei"/>
          <w:b/>
          <w:i w:val="0"/>
          <w:sz w:val="21"/>
        </w:rPr>
        <w:t xml:space="preserve">Party B / 乙方: </w:t>
      </w:r>
      <w:r>
        <w:rPr>
          <w:rFonts w:ascii="Arial" w:hAnsi="Arial" w:eastAsia="Microsoft YaHei"/>
          <w:b w:val="0"/>
          <w:i w:val="0"/>
          <w:sz w:val="21"/>
        </w:rPr>
        <w:t>[FULL CHINESE LEGAL NAME, USCC, REGISTERED ADDRESS]</w:t>
      </w:r>
    </w:p>
    <w:p>
      <w:r>
        <w:rPr>
          <w:rFonts w:ascii="Arial" w:hAnsi="Arial" w:eastAsia="Microsoft YaHei"/>
          <w:b/>
          <w:i w:val="0"/>
          <w:sz w:val="21"/>
        </w:rPr>
        <w:t xml:space="preserve">Project / 项目: </w:t>
      </w:r>
      <w:r>
        <w:rPr>
          <w:rFonts w:ascii="Arial" w:hAnsi="Arial" w:eastAsia="Microsoft YaHei"/>
          <w:b w:val="0"/>
          <w:i w:val="0"/>
          <w:sz w:val="21"/>
        </w:rPr>
        <w:t>[SHORT PROJECT / PRODUCT DESCRIPTION - see Schedule A]</w:t>
      </w:r>
    </w:p>
    <w:p>
      <w:pPr>
        <w:keepNext/>
        <w:spacing w:before="200" w:after="80"/>
      </w:pPr>
      <w:r>
        <w:rPr>
          <w:rFonts w:ascii="Arial" w:hAnsi="Arial" w:eastAsia="Microsoft YaHei"/>
          <w:b/>
          <w:i w:val="0"/>
          <w:color w:val="162C4D"/>
          <w:sz w:val="24"/>
        </w:rPr>
        <w:t>1. Purpose and Permitted Use</w:t>
      </w:r>
      <w:r>
        <w:rPr>
          <w:rFonts w:ascii="Arial" w:hAnsi="Arial" w:eastAsia="Microsoft YaHei"/>
          <w:b/>
          <w:i w:val="0"/>
          <w:color w:val="782323"/>
          <w:sz w:val="24"/>
        </w:rPr>
        <w:t xml:space="preserve"> / 目的及允许使用</w:t>
      </w:r>
    </w:p>
    <w:p>
      <w:pPr>
        <w:spacing w:after="80"/>
      </w:pPr>
      <w:r>
        <w:rPr>
          <w:rFonts w:ascii="Arial" w:hAnsi="Arial" w:eastAsia="Microsoft YaHei"/>
          <w:b w:val="0"/>
          <w:i w:val="0"/>
          <w:sz w:val="21"/>
        </w:rPr>
        <w:t>The parties expect to discuss and evaluate the Project. Party A may disclose Confidential Information to Party B solely so that Party B can evaluate, quote, discuss, prototype, or otherwise support the Project to the extent expressly authorized by Party A. Party B may use the Confidential Information only for that permitted purpose and for no other commercial, technical, competitive, or third-party purpose.</w:t>
      </w:r>
    </w:p>
    <w:p>
      <w:pPr>
        <w:spacing w:after="120"/>
      </w:pPr>
      <w:r>
        <w:rPr>
          <w:rFonts w:ascii="Arial" w:hAnsi="Arial" w:eastAsia="Microsoft YaHei"/>
          <w:b w:val="0"/>
          <w:i w:val="0"/>
          <w:color w:val="323232"/>
          <w:sz w:val="21"/>
        </w:rPr>
        <w:t>双方拟就本项目进行讨论和评估。甲方可向乙方披露保密信息，仅供乙方在甲方明确授权的范围内对本项目进行评估、报价、讨论、打样或提供其他项目支持。乙方仅可为上述允许目的使用保密信息，不得将其用于任何其他商业、技术、竞争或第三方目的。</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AF2F8"/>
            <w:tcMar>
              <w:top w:w="140" w:type="dxa"/>
              <w:start w:w="180" w:type="dxa"/>
              <w:bottom w:w="140" w:type="dxa"/>
              <w:end w:w="180" w:type="dxa"/>
            </w:tcMar>
          </w:tcPr>
          <w:p>
            <w:r>
              <w:rPr>
                <w:rFonts w:ascii="Arial" w:hAnsi="Arial" w:eastAsia="Microsoft YaHei"/>
                <w:b/>
                <w:i w:val="0"/>
                <w:color w:val="1F4E79"/>
                <w:sz w:val="19"/>
              </w:rPr>
              <w:t xml:space="preserve">DRAFTING NOTE: </w:t>
            </w:r>
            <w:r>
              <w:rPr>
                <w:rFonts w:ascii="Arial" w:hAnsi="Arial" w:eastAsia="Microsoft YaHei"/>
                <w:b w:val="0"/>
                <w:i w:val="0"/>
                <w:color w:val="374151"/>
                <w:sz w:val="19"/>
              </w:rPr>
              <w:t>Keep the “Project” description specific enough that the supplier cannot later argue that unrelated use was permitted.</w:t>
            </w:r>
          </w:p>
        </w:tc>
      </w:tr>
    </w:tbl>
    <w:p>
      <w:pPr>
        <w:spacing w:after="40"/>
      </w:pPr>
    </w:p>
    <w:p>
      <w:pPr>
        <w:keepNext/>
        <w:spacing w:before="200" w:after="80"/>
      </w:pPr>
      <w:r>
        <w:rPr>
          <w:rFonts w:ascii="Arial" w:hAnsi="Arial" w:eastAsia="Microsoft YaHei"/>
          <w:b/>
          <w:i w:val="0"/>
          <w:color w:val="162C4D"/>
          <w:sz w:val="24"/>
        </w:rPr>
        <w:t>2. Confidential Information</w:t>
      </w:r>
      <w:r>
        <w:rPr>
          <w:rFonts w:ascii="Arial" w:hAnsi="Arial" w:eastAsia="Microsoft YaHei"/>
          <w:b/>
          <w:i w:val="0"/>
          <w:color w:val="782323"/>
          <w:sz w:val="24"/>
        </w:rPr>
        <w:t xml:space="preserve"> / 保密信息</w:t>
      </w:r>
    </w:p>
    <w:p>
      <w:pPr>
        <w:spacing w:after="80"/>
      </w:pPr>
      <w:r>
        <w:rPr>
          <w:rFonts w:ascii="Arial" w:hAnsi="Arial" w:eastAsia="Microsoft YaHei"/>
          <w:b w:val="0"/>
          <w:i w:val="0"/>
          <w:sz w:val="21"/>
        </w:rPr>
        <w:t>“Confidential Information” means non-public information disclosed by or on behalf of Party A in any form, including product concepts, CAD files, drawings, specifications, BOMs, prototypes, samples, tooling or mold designs, firmware, software, source code, test data, pricing, costs, forecasts, supplier information, customer or distributor information, business plans, brand materials, intellectual-property information, and information derived from or reflecting any of the foregoing. Confidential Information also includes the existence and commercial terms of the Project unless Party A agrees otherwise in writing.</w:t>
      </w:r>
    </w:p>
    <w:p>
      <w:pPr>
        <w:spacing w:after="120"/>
      </w:pPr>
      <w:r>
        <w:rPr>
          <w:rFonts w:ascii="Arial" w:hAnsi="Arial" w:eastAsia="Microsoft YaHei"/>
          <w:b w:val="0"/>
          <w:i w:val="0"/>
          <w:color w:val="323232"/>
          <w:sz w:val="21"/>
        </w:rPr>
        <w:t>“保密信息”是指由甲方或代表甲方向乙方以任何形式披露的非公开信息，包括产品概念、CAD 文件、图纸、规格、BOM、原型、样品、工装或模具设计、固件、软件、源代码、测试数据、价格、成本、预测、供应商信息、客户或经销商信息、商业计划、品牌资料、知识产权信息，以及由上述信息衍生或反映上述信息的资料。除非甲方另行书面同意，本项目的存在及商业条款亦属于保密信息。</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AF2F8"/>
            <w:tcMar>
              <w:top w:w="140" w:type="dxa"/>
              <w:start w:w="180" w:type="dxa"/>
              <w:bottom w:w="140" w:type="dxa"/>
              <w:end w:w="180" w:type="dxa"/>
            </w:tcMar>
          </w:tcPr>
          <w:p>
            <w:r>
              <w:rPr>
                <w:rFonts w:ascii="Arial" w:hAnsi="Arial" w:eastAsia="Microsoft YaHei"/>
                <w:b/>
                <w:i w:val="0"/>
                <w:color w:val="1F4E79"/>
                <w:sz w:val="19"/>
              </w:rPr>
              <w:t xml:space="preserve">DRAFTING NOTE: </w:t>
            </w:r>
            <w:r>
              <w:rPr>
                <w:rFonts w:ascii="Arial" w:hAnsi="Arial" w:eastAsia="Microsoft YaHei"/>
                <w:b w:val="0"/>
                <w:i w:val="0"/>
                <w:color w:val="374151"/>
                <w:sz w:val="19"/>
              </w:rPr>
              <w:t>If the project involves only a narrow class of files, list them again in Schedule A so the business team can control disclosure operationally.</w:t>
            </w:r>
          </w:p>
        </w:tc>
      </w:tr>
    </w:tbl>
    <w:p>
      <w:pPr>
        <w:spacing w:after="40"/>
      </w:pPr>
    </w:p>
    <w:p>
      <w:pPr>
        <w:keepNext/>
        <w:spacing w:before="200" w:after="80"/>
      </w:pPr>
      <w:r>
        <w:rPr>
          <w:rFonts w:ascii="Arial" w:hAnsi="Arial" w:eastAsia="Microsoft YaHei"/>
          <w:b/>
          <w:i w:val="0"/>
          <w:color w:val="162C4D"/>
          <w:sz w:val="24"/>
        </w:rPr>
        <w:t>3. Non-Disclosure</w:t>
      </w:r>
      <w:r>
        <w:rPr>
          <w:rFonts w:ascii="Arial" w:hAnsi="Arial" w:eastAsia="Microsoft YaHei"/>
          <w:b/>
          <w:i w:val="0"/>
          <w:color w:val="782323"/>
          <w:sz w:val="24"/>
        </w:rPr>
        <w:t xml:space="preserve"> / 禁止披露</w:t>
      </w:r>
    </w:p>
    <w:p>
      <w:pPr>
        <w:spacing w:after="80"/>
      </w:pPr>
      <w:r>
        <w:rPr>
          <w:rFonts w:ascii="Arial" w:hAnsi="Arial" w:eastAsia="Microsoft YaHei"/>
          <w:b w:val="0"/>
          <w:i w:val="0"/>
          <w:sz w:val="21"/>
        </w:rPr>
        <w:t>Party B shall keep the Confidential Information strictly confidential and shall not disclose it to any third party except an Authorized Recipient identified under this Agreement and only on a strict need-to-know basis. Party B shall use at least the same degree of care it uses to protect its own sensitive information, and in all cases reasonable care, to prevent unauthorized access, copying, forwarding, publication, or disclosure.</w:t>
      </w:r>
    </w:p>
    <w:p>
      <w:pPr>
        <w:spacing w:after="120"/>
      </w:pPr>
      <w:r>
        <w:rPr>
          <w:rFonts w:ascii="Arial" w:hAnsi="Arial" w:eastAsia="Microsoft YaHei"/>
          <w:b w:val="0"/>
          <w:i w:val="0"/>
          <w:color w:val="323232"/>
          <w:sz w:val="21"/>
        </w:rPr>
        <w:t>乙方应对保密信息严格保密，除本协议项下明确的授权接收人且确有知悉必要外，不得向任何第三方披露。乙方应至少采取其保护自身敏感信息所采用的同等谨慎程度，并在任何情况下采取合理谨慎措施，防止未经授权的访问、复制、转发、公开或披露。</w:t>
      </w:r>
    </w:p>
    <w:p>
      <w:pPr>
        <w:keepNext/>
        <w:spacing w:before="200" w:after="80"/>
      </w:pPr>
      <w:r>
        <w:rPr>
          <w:rFonts w:ascii="Arial" w:hAnsi="Arial" w:eastAsia="Microsoft YaHei"/>
          <w:b/>
          <w:i w:val="0"/>
          <w:color w:val="162C4D"/>
          <w:sz w:val="24"/>
        </w:rPr>
        <w:t>4. Non-Use</w:t>
      </w:r>
      <w:r>
        <w:rPr>
          <w:rFonts w:ascii="Arial" w:hAnsi="Arial" w:eastAsia="Microsoft YaHei"/>
          <w:b/>
          <w:i w:val="0"/>
          <w:color w:val="782323"/>
          <w:sz w:val="24"/>
        </w:rPr>
        <w:t xml:space="preserve"> / 禁止使用</w:t>
      </w:r>
    </w:p>
    <w:p>
      <w:pPr>
        <w:spacing w:after="80"/>
      </w:pPr>
      <w:r>
        <w:rPr>
          <w:rFonts w:ascii="Arial" w:hAnsi="Arial" w:eastAsia="Microsoft YaHei"/>
          <w:b w:val="0"/>
          <w:i w:val="0"/>
          <w:sz w:val="21"/>
        </w:rPr>
        <w:t>Party B shall not use the Confidential Information, directly or indirectly, to design, develop, manufacture, source, market, sell, offer, supply, or assist any product, service, project, or transaction for Party B itself or for any third party except as expressly authorized for the Project by Party A. Party B shall not use the Confidential Information to create a competing or substantially similar product for itself, an affiliate, a customer, or another buyer.</w:t>
      </w:r>
    </w:p>
    <w:p>
      <w:pPr>
        <w:spacing w:after="120"/>
      </w:pPr>
      <w:r>
        <w:rPr>
          <w:rFonts w:ascii="Arial" w:hAnsi="Arial" w:eastAsia="Microsoft YaHei"/>
          <w:b w:val="0"/>
          <w:i w:val="0"/>
          <w:color w:val="323232"/>
          <w:sz w:val="21"/>
        </w:rPr>
        <w:t>除甲方为本项目明确授权外，乙方不得直接或间接使用保密信息，为乙方自身或任何第三方设计、开发、制造、采购、营销、销售、要约、供应或协助任何产品、服务、项目或交易。乙方不得利用保密信息为其自身、关联方、客户或其他买方开发竞争性或实质相似的产品。</w:t>
      </w:r>
    </w:p>
    <w:p>
      <w:pPr>
        <w:keepNext/>
        <w:spacing w:before="200" w:after="80"/>
      </w:pPr>
      <w:r>
        <w:rPr>
          <w:rFonts w:ascii="Arial" w:hAnsi="Arial" w:eastAsia="Microsoft YaHei"/>
          <w:b/>
          <w:i w:val="0"/>
          <w:color w:val="162C4D"/>
          <w:sz w:val="24"/>
        </w:rPr>
        <w:t>5. Non-Circumvention</w:t>
      </w:r>
      <w:r>
        <w:rPr>
          <w:rFonts w:ascii="Arial" w:hAnsi="Arial" w:eastAsia="Microsoft YaHei"/>
          <w:b/>
          <w:i w:val="0"/>
          <w:color w:val="782323"/>
          <w:sz w:val="24"/>
        </w:rPr>
        <w:t xml:space="preserve"> / 禁止规避</w:t>
      </w:r>
    </w:p>
    <w:p>
      <w:pPr>
        <w:spacing w:after="80"/>
      </w:pPr>
      <w:r>
        <w:rPr>
          <w:rFonts w:ascii="Arial" w:hAnsi="Arial" w:eastAsia="Microsoft YaHei"/>
          <w:b w:val="0"/>
          <w:i w:val="0"/>
          <w:sz w:val="21"/>
        </w:rPr>
        <w:t>Without Party A's prior written consent, Party B shall not use Confidential Information or introductions made through the Project to bypass Party A in dealings with Party A's customers, distributors, retailers, brand partners, suppliers, contractors, or other commercial relationships identified through Party A. Party B shall not directly or indirectly solicit, transact with, or provide substantially similar project-related goods or services to such parties where doing so would exploit Party A's Confidential Information or business relationship.</w:t>
      </w:r>
    </w:p>
    <w:p>
      <w:pPr>
        <w:spacing w:after="120"/>
      </w:pPr>
      <w:r>
        <w:rPr>
          <w:rFonts w:ascii="Arial" w:hAnsi="Arial" w:eastAsia="Microsoft YaHei"/>
          <w:b w:val="0"/>
          <w:i w:val="0"/>
          <w:color w:val="323232"/>
          <w:sz w:val="21"/>
        </w:rPr>
        <w:t>未经甲方事先书面同意，乙方不得利用保密信息或通过本项目获得的介绍，绕过甲方与甲方的客户、经销商、零售商、品牌合作方、供应商、承包商或其他通过甲方识别的商业关系进行交易。若该等行为利用甲方的保密信息或商业关系，乙方不得直接或间接招揽、交易或向该等主体提供与本项目实质相似的相关商品或服务。</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AF2F8"/>
            <w:tcMar>
              <w:top w:w="140" w:type="dxa"/>
              <w:start w:w="180" w:type="dxa"/>
              <w:bottom w:w="140" w:type="dxa"/>
              <w:end w:w="180" w:type="dxa"/>
            </w:tcMar>
          </w:tcPr>
          <w:p>
            <w:r>
              <w:rPr>
                <w:rFonts w:ascii="Arial" w:hAnsi="Arial" w:eastAsia="Microsoft YaHei"/>
                <w:b/>
                <w:i w:val="0"/>
                <w:color w:val="1F4E79"/>
                <w:sz w:val="19"/>
              </w:rPr>
              <w:t xml:space="preserve">DRAFTING NOTE: </w:t>
            </w:r>
            <w:r>
              <w:rPr>
                <w:rFonts w:ascii="Arial" w:hAnsi="Arial" w:eastAsia="Microsoft YaHei"/>
                <w:b w:val="0"/>
                <w:i w:val="0"/>
                <w:color w:val="374151"/>
                <w:sz w:val="19"/>
              </w:rPr>
              <w:t>Define the protected business relationships narrowly enough to be commercially meaningful. A sweeping restriction on every person Party A has ever met is usually a poor drafting strategy.</w:t>
            </w:r>
          </w:p>
        </w:tc>
      </w:tr>
    </w:tbl>
    <w:p>
      <w:pPr>
        <w:spacing w:after="40"/>
      </w:pPr>
    </w:p>
    <w:p>
      <w:pPr>
        <w:keepNext/>
        <w:spacing w:before="200" w:after="80"/>
      </w:pPr>
      <w:r>
        <w:rPr>
          <w:rFonts w:ascii="Arial" w:hAnsi="Arial" w:eastAsia="Microsoft YaHei"/>
          <w:b/>
          <w:i w:val="0"/>
          <w:color w:val="162C4D"/>
          <w:sz w:val="24"/>
        </w:rPr>
        <w:t>6. No Unauthorized Intellectual-Property Filings</w:t>
      </w:r>
      <w:r>
        <w:rPr>
          <w:rFonts w:ascii="Arial" w:hAnsi="Arial" w:eastAsia="Microsoft YaHei"/>
          <w:b/>
          <w:i w:val="0"/>
          <w:color w:val="782323"/>
          <w:sz w:val="24"/>
        </w:rPr>
        <w:t xml:space="preserve"> / 禁止未经授权的知识产权申请</w:t>
      </w:r>
    </w:p>
    <w:p>
      <w:pPr>
        <w:spacing w:after="80"/>
      </w:pPr>
      <w:r>
        <w:rPr>
          <w:rFonts w:ascii="Arial" w:hAnsi="Arial" w:eastAsia="Microsoft YaHei"/>
          <w:b w:val="0"/>
          <w:i w:val="0"/>
          <w:sz w:val="21"/>
        </w:rPr>
        <w:t>Party B shall not, directly or indirectly, file, register, apply for, acquire, assist with, or cause any third party to file or acquire any patent, utility model, design, trademark, copyright registration, domain name, company name, platform account, or other right that is based on, derived from, confusingly similar to, or intended to appropriate Party A's Confidential Information, brand, product identity, designs, or Project materials. Any filing expressly authorized by Party A must be made in the name and manner directed by Party A.</w:t>
      </w:r>
    </w:p>
    <w:p>
      <w:pPr>
        <w:spacing w:after="120"/>
      </w:pPr>
      <w:r>
        <w:rPr>
          <w:rFonts w:ascii="Arial" w:hAnsi="Arial" w:eastAsia="Microsoft YaHei"/>
          <w:b w:val="0"/>
          <w:i w:val="0"/>
          <w:color w:val="323232"/>
          <w:sz w:val="21"/>
        </w:rPr>
        <w:t>乙方不得直接或间接申请、注册、取得、协助申请或促使任何第三方申请或取得任何基于、源自、与甲方保密信息、品牌、产品识别、设计或项目资料构成混淆性近似或旨在据为己有的专利、实用新型、外观设计、商标、著作权登记、域名、企业名称、平台账户或其他权利。经甲方明确授权的申请，应按照甲方指定的名义和方式进行。</w:t>
      </w:r>
    </w:p>
    <w:p>
      <w:pPr>
        <w:keepNext/>
        <w:spacing w:before="200" w:after="80"/>
      </w:pPr>
      <w:r>
        <w:rPr>
          <w:rFonts w:ascii="Arial" w:hAnsi="Arial" w:eastAsia="Microsoft YaHei"/>
          <w:b/>
          <w:i w:val="0"/>
          <w:color w:val="162C4D"/>
          <w:sz w:val="24"/>
        </w:rPr>
        <w:t>7. Related Parties, Affiliates and Subcontractors</w:t>
      </w:r>
      <w:r>
        <w:rPr>
          <w:rFonts w:ascii="Arial" w:hAnsi="Arial" w:eastAsia="Microsoft YaHei"/>
          <w:b/>
          <w:i w:val="0"/>
          <w:color w:val="782323"/>
          <w:sz w:val="24"/>
        </w:rPr>
        <w:t xml:space="preserve"> / 关联方、关联企业及分包商</w:t>
      </w:r>
    </w:p>
    <w:p>
      <w:pPr>
        <w:spacing w:after="80"/>
      </w:pPr>
      <w:r>
        <w:rPr>
          <w:rFonts w:ascii="Arial" w:hAnsi="Arial" w:eastAsia="Microsoft YaHei"/>
          <w:b w:val="0"/>
          <w:i w:val="0"/>
          <w:sz w:val="21"/>
        </w:rPr>
        <w:t>Party B shall not disclose Confidential Information to any affiliate, related factory, subcontractor, mold shop, engineer, consultant, employee, agent, or other person unless disclosure is reasonably necessary for the Project, Party A has authorized the category or person in writing where required, and the recipient is bound by written obligations no less protective than those in this Agreement. Party B remains responsible for any act or omission of its Related Parties as if it were Party B's own act or omission.</w:t>
      </w:r>
    </w:p>
    <w:p>
      <w:pPr>
        <w:spacing w:after="120"/>
      </w:pPr>
      <w:r>
        <w:rPr>
          <w:rFonts w:ascii="Arial" w:hAnsi="Arial" w:eastAsia="Microsoft YaHei"/>
          <w:b w:val="0"/>
          <w:i w:val="0"/>
          <w:color w:val="323232"/>
          <w:sz w:val="21"/>
        </w:rPr>
        <w:t>除非披露对本项目具有合理必要性、甲方在需要时已书面授权相关类别或人员，且该接收人受不低于本协议保护程度的书面义务约束，否则乙方不得向任何关联企业、关联工厂、分包商、模具厂、工程师、顾问、员工、代理人或其他人员披露保密信息。乙方应对其相关方的任何作为或不作为承担责任，如同该作为或不作为系乙方自身所为。</w:t>
      </w:r>
    </w:p>
    <w:p>
      <w:pPr>
        <w:keepNext/>
        <w:spacing w:before="200" w:after="80"/>
      </w:pPr>
      <w:r>
        <w:rPr>
          <w:rFonts w:ascii="Arial" w:hAnsi="Arial" w:eastAsia="Microsoft YaHei"/>
          <w:b/>
          <w:i w:val="0"/>
          <w:color w:val="162C4D"/>
          <w:sz w:val="24"/>
        </w:rPr>
        <w:t>8. Exclusions</w:t>
      </w:r>
      <w:r>
        <w:rPr>
          <w:rFonts w:ascii="Arial" w:hAnsi="Arial" w:eastAsia="Microsoft YaHei"/>
          <w:b/>
          <w:i w:val="0"/>
          <w:color w:val="782323"/>
          <w:sz w:val="24"/>
        </w:rPr>
        <w:t xml:space="preserve"> / 保密信息例外</w:t>
      </w:r>
    </w:p>
    <w:p>
      <w:pPr>
        <w:spacing w:after="80"/>
      </w:pPr>
      <w:r>
        <w:rPr>
          <w:rFonts w:ascii="Arial" w:hAnsi="Arial" w:eastAsia="Microsoft YaHei"/>
          <w:b w:val="0"/>
          <w:i w:val="0"/>
          <w:sz w:val="21"/>
        </w:rPr>
        <w:t>The obligations concerning a specific item of information do not apply to the extent Party B can demonstrate with contemporaneous written records that the information: (a) was lawfully known to Party B without restriction before Party A disclosed it; (b) became public through no breach of this Agreement; (c) was lawfully received from an independent third party without a duty of confidentiality; or (d) was independently developed by Party B without use of or reference to Party A's Confidential Information. If disclosure is legally compelled, Party B shall, to the extent legally permitted, give Party A prompt written notice and disclose only the portion legally required.</w:t>
      </w:r>
    </w:p>
    <w:p>
      <w:pPr>
        <w:spacing w:after="120"/>
      </w:pPr>
      <w:r>
        <w:rPr>
          <w:rFonts w:ascii="Arial" w:hAnsi="Arial" w:eastAsia="Microsoft YaHei"/>
          <w:b w:val="0"/>
          <w:i w:val="0"/>
          <w:color w:val="323232"/>
          <w:sz w:val="21"/>
        </w:rPr>
        <w:t>对于特定信息，如乙方能够以同期书面记录证明该信息：(a) 在甲方披露前已由乙方合法知悉且不受限制；(b) 并非因违反本协议而进入公共领域；(c) 从无保密义务的独立第三方处合法取得；或 (d) 乙方在未使用或参考甲方保密信息的情况下独立开发，则相关义务在相应范围内不适用。如依法必须披露，乙方应在法律允许的范围内及时书面通知甲方，并仅披露法律要求的部分。</w:t>
      </w:r>
    </w:p>
    <w:p>
      <w:pPr>
        <w:keepNext/>
        <w:spacing w:before="200" w:after="80"/>
      </w:pPr>
      <w:r>
        <w:rPr>
          <w:rFonts w:ascii="Arial" w:hAnsi="Arial" w:eastAsia="Microsoft YaHei"/>
          <w:b/>
          <w:i w:val="0"/>
          <w:color w:val="162C4D"/>
          <w:sz w:val="24"/>
        </w:rPr>
        <w:t>9. Ownership and No License</w:t>
      </w:r>
      <w:r>
        <w:rPr>
          <w:rFonts w:ascii="Arial" w:hAnsi="Arial" w:eastAsia="Microsoft YaHei"/>
          <w:b/>
          <w:i w:val="0"/>
          <w:color w:val="782323"/>
          <w:sz w:val="24"/>
        </w:rPr>
        <w:t xml:space="preserve"> / 权属及不授予许可</w:t>
      </w:r>
    </w:p>
    <w:p>
      <w:pPr>
        <w:spacing w:after="80"/>
      </w:pPr>
      <w:r>
        <w:rPr>
          <w:rFonts w:ascii="Arial" w:hAnsi="Arial" w:eastAsia="Microsoft YaHei"/>
          <w:b w:val="0"/>
          <w:i w:val="0"/>
          <w:sz w:val="21"/>
        </w:rPr>
        <w:t>All Confidential Information remains the property of Party A or its relevant owner. Except for the limited right to use Confidential Information for the permitted Project purpose, no license, assignment, transfer, ownership interest, manufacturing right, commercialization right, or other intellectual-property right is granted to Party B by implication, estoppel, or otherwise.</w:t>
      </w:r>
    </w:p>
    <w:p>
      <w:pPr>
        <w:spacing w:after="120"/>
      </w:pPr>
      <w:r>
        <w:rPr>
          <w:rFonts w:ascii="Arial" w:hAnsi="Arial" w:eastAsia="Microsoft YaHei"/>
          <w:b w:val="0"/>
          <w:i w:val="0"/>
          <w:color w:val="323232"/>
          <w:sz w:val="21"/>
        </w:rPr>
        <w:t>所有保密信息仍归甲方或相关权利人所有。除为本项目允许目的而有限使用保密信息的权利外，不因默示、禁止反言或其他方式向乙方授予任何许可、转让、所有权权益、制造权、商业化权或其他知识产权。</w:t>
      </w:r>
    </w:p>
    <w:p>
      <w:pPr>
        <w:keepNext/>
        <w:spacing w:before="200" w:after="80"/>
      </w:pPr>
      <w:r>
        <w:rPr>
          <w:rFonts w:ascii="Arial" w:hAnsi="Arial" w:eastAsia="Microsoft YaHei"/>
          <w:b/>
          <w:i w:val="0"/>
          <w:color w:val="162C4D"/>
          <w:sz w:val="24"/>
        </w:rPr>
        <w:t>10. Copying, Security and Disclosure Log</w:t>
      </w:r>
      <w:r>
        <w:rPr>
          <w:rFonts w:ascii="Arial" w:hAnsi="Arial" w:eastAsia="Microsoft YaHei"/>
          <w:b/>
          <w:i w:val="0"/>
          <w:color w:val="782323"/>
          <w:sz w:val="24"/>
        </w:rPr>
        <w:t xml:space="preserve"> / 复制、安全措施及披露记录</w:t>
      </w:r>
    </w:p>
    <w:p>
      <w:pPr>
        <w:spacing w:after="80"/>
      </w:pPr>
      <w:r>
        <w:rPr>
          <w:rFonts w:ascii="Arial" w:hAnsi="Arial" w:eastAsia="Microsoft YaHei"/>
          <w:b w:val="0"/>
          <w:i w:val="0"/>
          <w:sz w:val="21"/>
        </w:rPr>
        <w:t>Party B shall limit copies of Confidential Information to those reasonably necessary for the Project, maintain reasonable access controls, and, upon reasonable request, identify the categories of persons or subcontractors who received Party A's Confidential Information. Party A may use a file list, watermark, transmission log, or Schedule A to record what has been disclosed.</w:t>
      </w:r>
    </w:p>
    <w:p>
      <w:pPr>
        <w:spacing w:after="120"/>
      </w:pPr>
      <w:r>
        <w:rPr>
          <w:rFonts w:ascii="Arial" w:hAnsi="Arial" w:eastAsia="Microsoft YaHei"/>
          <w:b w:val="0"/>
          <w:i w:val="0"/>
          <w:color w:val="323232"/>
          <w:sz w:val="21"/>
        </w:rPr>
        <w:t>乙方应将保密信息的复制限制在本项目合理必要的范围内，采取合理的访问控制措施，并在甲方合理要求时说明接收甲方保密信息的人员或分包商类别。甲方可通过文件清单、水印、传输记录或附件 A 记录已披露的资料。</w:t>
      </w:r>
    </w:p>
    <w:p>
      <w:pPr>
        <w:keepNext/>
        <w:spacing w:before="200" w:after="80"/>
      </w:pPr>
      <w:r>
        <w:rPr>
          <w:rFonts w:ascii="Arial" w:hAnsi="Arial" w:eastAsia="Microsoft YaHei"/>
          <w:b/>
          <w:i w:val="0"/>
          <w:color w:val="162C4D"/>
          <w:sz w:val="24"/>
        </w:rPr>
        <w:t>11. Return, Deletion and Destruction</w:t>
      </w:r>
      <w:r>
        <w:rPr>
          <w:rFonts w:ascii="Arial" w:hAnsi="Arial" w:eastAsia="Microsoft YaHei"/>
          <w:b/>
          <w:i w:val="0"/>
          <w:color w:val="782323"/>
          <w:sz w:val="24"/>
        </w:rPr>
        <w:t xml:space="preserve"> / 返还、删除及销毁</w:t>
      </w:r>
    </w:p>
    <w:p>
      <w:pPr>
        <w:spacing w:after="80"/>
      </w:pPr>
      <w:r>
        <w:rPr>
          <w:rFonts w:ascii="Arial" w:hAnsi="Arial" w:eastAsia="Microsoft YaHei"/>
          <w:b w:val="0"/>
          <w:i w:val="0"/>
          <w:sz w:val="21"/>
        </w:rPr>
        <w:t>Upon Party A's written request, or when the Project discussions end, Party B shall promptly stop using the Confidential Information and within ten (10) business days return, permanently delete, or destroy the Confidential Information and copies under its control, except for one archival copy retained solely where required by law or internal compliance and kept subject to this Agreement.</w:t>
      </w:r>
    </w:p>
    <w:p>
      <w:pPr>
        <w:spacing w:after="120"/>
      </w:pPr>
      <w:r>
        <w:rPr>
          <w:rFonts w:ascii="Arial" w:hAnsi="Arial" w:eastAsia="Microsoft YaHei"/>
          <w:b w:val="0"/>
          <w:i w:val="0"/>
          <w:color w:val="323232"/>
          <w:sz w:val="21"/>
        </w:rPr>
        <w:t>应甲方书面要求，或本项目讨论终止时，乙方应立即停止使用保密信息，并在十（10）个工作日内返还、永久删除或销毁其控制范围内的保密信息及副本，但法律或内部合规要求保留的一份归档副本除外，该副本仍受本协议约束。</w:t>
      </w:r>
    </w:p>
    <w:p>
      <w:pPr>
        <w:keepNext/>
        <w:spacing w:before="200" w:after="80"/>
      </w:pPr>
      <w:r>
        <w:rPr>
          <w:rFonts w:ascii="Arial" w:hAnsi="Arial" w:eastAsia="Microsoft YaHei"/>
          <w:b/>
          <w:i w:val="0"/>
          <w:color w:val="162C4D"/>
          <w:sz w:val="24"/>
        </w:rPr>
        <w:t>12. Term and Survival</w:t>
      </w:r>
      <w:r>
        <w:rPr>
          <w:rFonts w:ascii="Arial" w:hAnsi="Arial" w:eastAsia="Microsoft YaHei"/>
          <w:b/>
          <w:i w:val="0"/>
          <w:color w:val="782323"/>
          <w:sz w:val="24"/>
        </w:rPr>
        <w:t xml:space="preserve"> / 期限及持续效力</w:t>
      </w:r>
    </w:p>
    <w:p>
      <w:pPr>
        <w:spacing w:after="80"/>
      </w:pPr>
      <w:r>
        <w:rPr>
          <w:rFonts w:ascii="Arial" w:hAnsi="Arial" w:eastAsia="Microsoft YaHei"/>
          <w:b w:val="0"/>
          <w:i w:val="0"/>
          <w:sz w:val="21"/>
        </w:rPr>
        <w:t>This Agreement begins on the Effective Date. The non-disclosure obligations shall continue for five (5) years after the last disclosure of Confidential Information, except that obligations relating to trade secrets shall continue for so long as the information remains a trade secret under applicable law. The non-use, non-circumvention, no-unauthorized-filing, ownership, remedies, and dispute-resolution provisions survive to the extent necessary to give them effect.</w:t>
      </w:r>
    </w:p>
    <w:p>
      <w:pPr>
        <w:spacing w:after="120"/>
      </w:pPr>
      <w:r>
        <w:rPr>
          <w:rFonts w:ascii="Arial" w:hAnsi="Arial" w:eastAsia="Microsoft YaHei"/>
          <w:b w:val="0"/>
          <w:i w:val="0"/>
          <w:color w:val="323232"/>
          <w:sz w:val="21"/>
        </w:rPr>
        <w:t>本协议自生效日期起生效。禁止披露义务自最后一次披露保密信息之日起持续五（5）年；对于依法仍构成商业秘密的信息，相关义务在该信息持续构成商业秘密期间继续有效。禁止使用、禁止规避、禁止未经授权申请、权属、救济及争议解决条款在实现其目的所必要的范围内继续有效。</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AF2F8"/>
            <w:tcMar>
              <w:top w:w="140" w:type="dxa"/>
              <w:start w:w="180" w:type="dxa"/>
              <w:bottom w:w="140" w:type="dxa"/>
              <w:end w:w="180" w:type="dxa"/>
            </w:tcMar>
          </w:tcPr>
          <w:p>
            <w:r>
              <w:rPr>
                <w:rFonts w:ascii="Arial" w:hAnsi="Arial" w:eastAsia="Microsoft YaHei"/>
                <w:b/>
                <w:i w:val="0"/>
                <w:color w:val="1F4E79"/>
                <w:sz w:val="19"/>
              </w:rPr>
              <w:t xml:space="preserve">DRAFTING NOTE: </w:t>
            </w:r>
            <w:r>
              <w:rPr>
                <w:rFonts w:ascii="Arial" w:hAnsi="Arial" w:eastAsia="Microsoft YaHei"/>
                <w:b w:val="0"/>
                <w:i w:val="0"/>
                <w:color w:val="374151"/>
                <w:sz w:val="19"/>
              </w:rPr>
              <w:t>Five years is a generic placeholder used in this public template. Adjust the term for the actual technology, development cycle, and business risk.</w:t>
            </w:r>
          </w:p>
        </w:tc>
      </w:tr>
    </w:tbl>
    <w:p>
      <w:pPr>
        <w:spacing w:after="40"/>
      </w:pPr>
    </w:p>
    <w:p>
      <w:pPr>
        <w:keepNext/>
        <w:spacing w:before="200" w:after="80"/>
      </w:pPr>
      <w:r>
        <w:rPr>
          <w:rFonts w:ascii="Arial" w:hAnsi="Arial" w:eastAsia="Microsoft YaHei"/>
          <w:b/>
          <w:i w:val="0"/>
          <w:color w:val="162C4D"/>
          <w:sz w:val="24"/>
        </w:rPr>
        <w:t>13. Breach, Preservation of Evidence and Remedies</w:t>
      </w:r>
      <w:r>
        <w:rPr>
          <w:rFonts w:ascii="Arial" w:hAnsi="Arial" w:eastAsia="Microsoft YaHei"/>
          <w:b/>
          <w:i w:val="0"/>
          <w:color w:val="782323"/>
          <w:sz w:val="24"/>
        </w:rPr>
        <w:t xml:space="preserve"> / 违约、证据保全及救济</w:t>
      </w:r>
    </w:p>
    <w:p>
      <w:pPr>
        <w:spacing w:after="80"/>
      </w:pPr>
      <w:r>
        <w:rPr>
          <w:rFonts w:ascii="Arial" w:hAnsi="Arial" w:eastAsia="Microsoft YaHei"/>
          <w:b w:val="0"/>
          <w:i w:val="0"/>
          <w:sz w:val="21"/>
        </w:rPr>
        <w:t>A breach or threatened breach may cause harm that is difficult to measure solely by monetary damages. Subject to applicable law and the selected dispute forum, Party A may seek available interim, injunctive, preservation, specific-performance, damages, and other lawful remedies. Nothing in this clause guarantees that a particular remedy will be granted.</w:t>
      </w:r>
    </w:p>
    <w:p>
      <w:pPr>
        <w:spacing w:after="120"/>
      </w:pPr>
      <w:r>
        <w:rPr>
          <w:rFonts w:ascii="Arial" w:hAnsi="Arial" w:eastAsia="Microsoft YaHei"/>
          <w:b w:val="0"/>
          <w:i w:val="0"/>
          <w:color w:val="323232"/>
          <w:sz w:val="21"/>
        </w:rPr>
        <w:t>实际或可能发生的违约可能造成难以仅以金钱赔偿衡量的损害。在适用法律和所选争议解决机构允许的范围内，甲方可寻求可用的临时措施、禁令、保全、继续履行、损害赔偿及其他合法救济。本条并不保证任何特定救济必然获得支持。</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AF2F8"/>
            <w:tcMar>
              <w:top w:w="140" w:type="dxa"/>
              <w:start w:w="180" w:type="dxa"/>
              <w:bottom w:w="140" w:type="dxa"/>
              <w:end w:w="180" w:type="dxa"/>
            </w:tcMar>
          </w:tcPr>
          <w:p>
            <w:r>
              <w:rPr>
                <w:rFonts w:ascii="Arial" w:hAnsi="Arial" w:eastAsia="Microsoft YaHei"/>
                <w:b/>
                <w:i w:val="0"/>
                <w:color w:val="1F4E79"/>
                <w:sz w:val="19"/>
              </w:rPr>
              <w:t xml:space="preserve">DRAFTING NOTE: </w:t>
            </w:r>
            <w:r>
              <w:rPr>
                <w:rFonts w:ascii="Arial" w:hAnsi="Arial" w:eastAsia="Microsoft YaHei"/>
                <w:b w:val="0"/>
                <w:i w:val="0"/>
                <w:color w:val="374151"/>
                <w:sz w:val="19"/>
              </w:rPr>
              <w:t>This wording intentionally avoids promising that a court or tribunal will automatically issue an injunction or accept a pre-agreed characterization of “irreparable harm.”</w:t>
            </w:r>
          </w:p>
        </w:tc>
      </w:tr>
    </w:tbl>
    <w:p>
      <w:pPr>
        <w:spacing w:after="40"/>
      </w:pPr>
    </w:p>
    <w:p>
      <w:pPr>
        <w:keepNext/>
        <w:spacing w:before="200" w:after="80"/>
      </w:pPr>
      <w:r>
        <w:rPr>
          <w:rFonts w:ascii="Arial" w:hAnsi="Arial" w:eastAsia="Microsoft YaHei"/>
          <w:b/>
          <w:i w:val="0"/>
          <w:color w:val="162C4D"/>
          <w:sz w:val="24"/>
        </w:rPr>
        <w:t>14. Optional Liquidated Damages</w:t>
      </w:r>
      <w:r>
        <w:rPr>
          <w:rFonts w:ascii="Arial" w:hAnsi="Arial" w:eastAsia="Microsoft YaHei"/>
          <w:b/>
          <w:i w:val="0"/>
          <w:color w:val="782323"/>
          <w:sz w:val="24"/>
        </w:rPr>
        <w:t xml:space="preserve"> / 可选违约金</w:t>
      </w:r>
    </w:p>
    <w:p>
      <w:pPr>
        <w:spacing w:after="80"/>
      </w:pPr>
      <w:r>
        <w:rPr>
          <w:rFonts w:ascii="Arial" w:hAnsi="Arial" w:eastAsia="Microsoft YaHei"/>
          <w:b w:val="0"/>
          <w:i w:val="0"/>
          <w:sz w:val="21"/>
        </w:rPr>
        <w:t>OPTIONAL - If the parties agree to liquidated damages, insert a transaction-specific provision here: [AMOUNT / FORMULA / CURRENCY / EVENTS TRIGGERING THE AMOUNT]. The parties acknowledge that the amount is intended to reflect the commercial circumstances and anticipated loss associated with the specified breach. Delete this entire clause if no calibrated amount has been selected.</w:t>
      </w:r>
    </w:p>
    <w:p>
      <w:pPr>
        <w:spacing w:after="120"/>
      </w:pPr>
      <w:r>
        <w:rPr>
          <w:rFonts w:ascii="Arial" w:hAnsi="Arial" w:eastAsia="Microsoft YaHei"/>
          <w:b w:val="0"/>
          <w:i w:val="0"/>
          <w:color w:val="323232"/>
          <w:sz w:val="21"/>
        </w:rPr>
        <w:t>可选——如双方约定违约金，请在此加入针对具体交易的条款：[金额 / 计算方式 / 币种 / 触发违约金的具体情形]。双方确认，该金额旨在反映相关商业情况及特定违约可能造成的预期损失。如未确定经合理校准的金额，请删除本条。</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AF2F8"/>
            <w:tcMar>
              <w:top w:w="140" w:type="dxa"/>
              <w:start w:w="180" w:type="dxa"/>
              <w:bottom w:w="140" w:type="dxa"/>
              <w:end w:w="180" w:type="dxa"/>
            </w:tcMar>
          </w:tcPr>
          <w:p>
            <w:r>
              <w:rPr>
                <w:rFonts w:ascii="Arial" w:hAnsi="Arial" w:eastAsia="Microsoft YaHei"/>
                <w:b/>
                <w:i w:val="0"/>
                <w:color w:val="1F4E79"/>
                <w:sz w:val="19"/>
              </w:rPr>
              <w:t xml:space="preserve">DRAFTING NOTE: </w:t>
            </w:r>
            <w:r>
              <w:rPr>
                <w:rFonts w:ascii="Arial" w:hAnsi="Arial" w:eastAsia="Microsoft YaHei"/>
                <w:b w:val="0"/>
                <w:i w:val="0"/>
                <w:color w:val="374151"/>
                <w:sz w:val="19"/>
              </w:rPr>
              <w:t>Do not copy a random RMB amount from the internet. This is one of the most transaction-sensitive parts of a China-facing NNN.</w:t>
            </w:r>
          </w:p>
        </w:tc>
      </w:tr>
    </w:tbl>
    <w:p>
      <w:pPr>
        <w:spacing w:after="40"/>
      </w:pPr>
    </w:p>
    <w:p>
      <w:pPr>
        <w:keepNext/>
        <w:spacing w:before="200" w:after="80"/>
      </w:pPr>
      <w:r>
        <w:rPr>
          <w:rFonts w:ascii="Arial" w:hAnsi="Arial" w:eastAsia="Microsoft YaHei"/>
          <w:b/>
          <w:i w:val="0"/>
          <w:color w:val="162C4D"/>
          <w:sz w:val="24"/>
        </w:rPr>
        <w:t>15. Governing Law and Dispute Resolution</w:t>
      </w:r>
      <w:r>
        <w:rPr>
          <w:rFonts w:ascii="Arial" w:hAnsi="Arial" w:eastAsia="Microsoft YaHei"/>
          <w:b/>
          <w:i w:val="0"/>
          <w:color w:val="782323"/>
          <w:sz w:val="24"/>
        </w:rPr>
        <w:t xml:space="preserve"> / 适用法律及争议解决</w:t>
      </w:r>
    </w:p>
    <w:p>
      <w:pPr>
        <w:spacing w:after="80"/>
      </w:pPr>
      <w:r>
        <w:rPr>
          <w:rFonts w:ascii="Arial" w:hAnsi="Arial" w:eastAsia="Microsoft YaHei"/>
          <w:b w:val="0"/>
          <w:i w:val="0"/>
          <w:sz w:val="21"/>
        </w:rPr>
        <w:t>This Agreement is governed by the laws of the People's Republic of China, excluding the laws of the Hong Kong SAR, Macao SAR, and Taiwan for purposes of this clause. The parties must select ONE of the following before signature: OPTION A - COURT: Any dispute arising out of or in connection with this Agreement shall be submitted to [INSERT SPECIFIC PRC COURT / JURISDICTION STRUCTURE AFTER REVIEW]. OPTION B - ARBITRATION: Any dispute arising out of or in connection with this Agreement shall be submitted to [INSERT ONE NAMED ARBITRATION INSTITUTION] for arbitration in [CITY] under its rules then in force. The language of arbitration shall be [CHINESE / ENGLISH / BILINGUAL AS PERMITTED]. DELETE THE UNUSED OPTION.</w:t>
      </w:r>
    </w:p>
    <w:p>
      <w:pPr>
        <w:spacing w:after="120"/>
      </w:pPr>
      <w:r>
        <w:rPr>
          <w:rFonts w:ascii="Arial" w:hAnsi="Arial" w:eastAsia="Microsoft YaHei"/>
          <w:b w:val="0"/>
          <w:i w:val="0"/>
          <w:color w:val="323232"/>
          <w:sz w:val="21"/>
        </w:rPr>
        <w:t>本协议适用中华人民共和国法律（就本条而言，不包括香港特别行政区、澳门特别行政区及台湾地区法律）。签署前双方必须从以下方式中选择一种：方案 A——法院：因本协议引起或与本协议有关的任何争议，应提交至[经审阅后填写具体中国法院 / 管辖结构]。方案 B——仲裁：因本协议引起或与本协议有关的任何争议，应提交[填写一个明确的仲裁机构名称]，在[城市]按照其届时有效的仲裁规则进行仲裁。仲裁语言为[中文 / 英文 / 在规则允许范围内双语]。请删除未采用的方案。</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AF2F8"/>
            <w:tcMar>
              <w:top w:w="140" w:type="dxa"/>
              <w:start w:w="180" w:type="dxa"/>
              <w:bottom w:w="140" w:type="dxa"/>
              <w:end w:w="180" w:type="dxa"/>
            </w:tcMar>
          </w:tcPr>
          <w:p>
            <w:r>
              <w:rPr>
                <w:rFonts w:ascii="Arial" w:hAnsi="Arial" w:eastAsia="Microsoft YaHei"/>
                <w:b/>
                <w:i w:val="0"/>
                <w:color w:val="1F4E79"/>
                <w:sz w:val="19"/>
              </w:rPr>
              <w:t xml:space="preserve">DRAFTING NOTE: </w:t>
            </w:r>
            <w:r>
              <w:rPr>
                <w:rFonts w:ascii="Arial" w:hAnsi="Arial" w:eastAsia="Microsoft YaHei"/>
                <w:b w:val="0"/>
                <w:i w:val="0"/>
                <w:color w:val="374151"/>
                <w:sz w:val="19"/>
              </w:rPr>
              <w:t>Do not sign with both options still present. If arbitration is selected, name one arbitration institution clearly rather than using “relevant arbitration institution.”</w:t>
            </w:r>
          </w:p>
        </w:tc>
      </w:tr>
    </w:tbl>
    <w:p>
      <w:pPr>
        <w:spacing w:after="40"/>
      </w:pPr>
    </w:p>
    <w:p>
      <w:pPr>
        <w:keepNext/>
        <w:spacing w:before="200" w:after="80"/>
      </w:pPr>
      <w:r>
        <w:rPr>
          <w:rFonts w:ascii="Arial" w:hAnsi="Arial" w:eastAsia="Microsoft YaHei"/>
          <w:b/>
          <w:i w:val="0"/>
          <w:color w:val="162C4D"/>
          <w:sz w:val="24"/>
        </w:rPr>
        <w:t>16. Language and Controlling Version</w:t>
      </w:r>
      <w:r>
        <w:rPr>
          <w:rFonts w:ascii="Arial" w:hAnsi="Arial" w:eastAsia="Microsoft YaHei"/>
          <w:b/>
          <w:i w:val="0"/>
          <w:color w:val="782323"/>
          <w:sz w:val="24"/>
        </w:rPr>
        <w:t xml:space="preserve"> / 语言及优先版本</w:t>
      </w:r>
    </w:p>
    <w:p>
      <w:pPr>
        <w:spacing w:after="80"/>
      </w:pPr>
      <w:r>
        <w:rPr>
          <w:rFonts w:ascii="Arial" w:hAnsi="Arial" w:eastAsia="Microsoft YaHei"/>
          <w:b w:val="0"/>
          <w:i w:val="0"/>
          <w:sz w:val="21"/>
        </w:rPr>
        <w:t>This Agreement is executed in English and Chinese. The parties confirm that both versions are intended to express the same commercial agreement. In the event of inconsistency, the [CHINESE / ENGLISH] version shall prevail. INSERT ONE CONTROLLING LANGUAGE BEFORE SIGNATURE.</w:t>
      </w:r>
    </w:p>
    <w:p>
      <w:pPr>
        <w:spacing w:after="120"/>
      </w:pPr>
      <w:r>
        <w:rPr>
          <w:rFonts w:ascii="Arial" w:hAnsi="Arial" w:eastAsia="Microsoft YaHei"/>
          <w:b w:val="0"/>
          <w:i w:val="0"/>
          <w:color w:val="323232"/>
          <w:sz w:val="21"/>
        </w:rPr>
        <w:t>本协议以英文和中文签署。双方确认两种文本旨在表达同一商业约定。如两种文本存在不一致，以[中文 / 英文]版本为准。签署前请确定并填写一个优先适用语言。</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AF2F8"/>
            <w:tcMar>
              <w:top w:w="140" w:type="dxa"/>
              <w:start w:w="180" w:type="dxa"/>
              <w:bottom w:w="140" w:type="dxa"/>
              <w:end w:w="180" w:type="dxa"/>
            </w:tcMar>
          </w:tcPr>
          <w:p>
            <w:r>
              <w:rPr>
                <w:rFonts w:ascii="Arial" w:hAnsi="Arial" w:eastAsia="Microsoft YaHei"/>
                <w:b/>
                <w:i w:val="0"/>
                <w:color w:val="1F4E79"/>
                <w:sz w:val="19"/>
              </w:rPr>
              <w:t xml:space="preserve">DRAFTING NOTE: </w:t>
            </w:r>
            <w:r>
              <w:rPr>
                <w:rFonts w:ascii="Arial" w:hAnsi="Arial" w:eastAsia="Microsoft YaHei"/>
                <w:b w:val="0"/>
                <w:i w:val="0"/>
                <w:color w:val="374151"/>
                <w:sz w:val="19"/>
              </w:rPr>
              <w:t>Do not leave this choice open. A public template should not force the same language-control choice on every transaction.</w:t>
            </w:r>
          </w:p>
        </w:tc>
      </w:tr>
    </w:tbl>
    <w:p>
      <w:pPr>
        <w:spacing w:after="40"/>
      </w:pPr>
    </w:p>
    <w:p>
      <w:pPr>
        <w:keepNext/>
        <w:spacing w:before="200" w:after="80"/>
      </w:pPr>
      <w:r>
        <w:rPr>
          <w:rFonts w:ascii="Arial" w:hAnsi="Arial" w:eastAsia="Microsoft YaHei"/>
          <w:b/>
          <w:i w:val="0"/>
          <w:color w:val="162C4D"/>
          <w:sz w:val="24"/>
        </w:rPr>
        <w:t>17. Entire Agreement and Amendments</w:t>
      </w:r>
      <w:r>
        <w:rPr>
          <w:rFonts w:ascii="Arial" w:hAnsi="Arial" w:eastAsia="Microsoft YaHei"/>
          <w:b/>
          <w:i w:val="0"/>
          <w:color w:val="782323"/>
          <w:sz w:val="24"/>
        </w:rPr>
        <w:t xml:space="preserve"> / 完整协议及修改</w:t>
      </w:r>
    </w:p>
    <w:p>
      <w:pPr>
        <w:spacing w:after="80"/>
      </w:pPr>
      <w:r>
        <w:rPr>
          <w:rFonts w:ascii="Arial" w:hAnsi="Arial" w:eastAsia="Microsoft YaHei"/>
          <w:b w:val="0"/>
          <w:i w:val="0"/>
          <w:sz w:val="21"/>
        </w:rPr>
        <w:t>This Agreement, including its schedules, constitutes the parties' entire agreement regarding its subject matter and supersedes prior discussions concerning confidentiality, non-use, and non-circumvention for the Project. Any amendment or waiver must be in writing and signed or otherwise validly agreed by authorized representatives of both parties.</w:t>
      </w:r>
    </w:p>
    <w:p>
      <w:pPr>
        <w:spacing w:after="120"/>
      </w:pPr>
      <w:r>
        <w:rPr>
          <w:rFonts w:ascii="Arial" w:hAnsi="Arial" w:eastAsia="Microsoft YaHei"/>
          <w:b w:val="0"/>
          <w:i w:val="0"/>
          <w:color w:val="323232"/>
          <w:sz w:val="21"/>
        </w:rPr>
        <w:t>本协议及其附件构成双方就本协议事项的完整约定，并取代双方此前就本项目保密、禁止使用和禁止规避事项的讨论。任何修改或豁免均应以书面形式由双方授权代表签署或以其他有效方式达成。</w:t>
      </w:r>
    </w:p>
    <w:p>
      <w:pPr>
        <w:keepNext/>
        <w:spacing w:before="200" w:after="80"/>
      </w:pPr>
      <w:r>
        <w:rPr>
          <w:rFonts w:ascii="Arial" w:hAnsi="Arial" w:eastAsia="Microsoft YaHei"/>
          <w:b/>
          <w:i w:val="0"/>
          <w:color w:val="162C4D"/>
          <w:sz w:val="24"/>
        </w:rPr>
        <w:t>18. Assignment and Successors</w:t>
      </w:r>
      <w:r>
        <w:rPr>
          <w:rFonts w:ascii="Arial" w:hAnsi="Arial" w:eastAsia="Microsoft YaHei"/>
          <w:b/>
          <w:i w:val="0"/>
          <w:color w:val="782323"/>
          <w:sz w:val="24"/>
        </w:rPr>
        <w:t xml:space="preserve"> / 转让及承继</w:t>
      </w:r>
    </w:p>
    <w:p>
      <w:pPr>
        <w:spacing w:after="80"/>
      </w:pPr>
      <w:r>
        <w:rPr>
          <w:rFonts w:ascii="Arial" w:hAnsi="Arial" w:eastAsia="Microsoft YaHei"/>
          <w:b w:val="0"/>
          <w:i w:val="0"/>
          <w:sz w:val="21"/>
        </w:rPr>
        <w:t>Neither party may assign this Agreement in a manner that materially reduces the other party's protection without the other party's written consent, except as part of a lawful merger, reorganization, or transfer of substantially all relevant business assets where the successor assumes the obligations of this Agreement. This Agreement binds permitted successors and assigns.</w:t>
      </w:r>
    </w:p>
    <w:p>
      <w:pPr>
        <w:spacing w:after="120"/>
      </w:pPr>
      <w:r>
        <w:rPr>
          <w:rFonts w:ascii="Arial" w:hAnsi="Arial" w:eastAsia="Microsoft YaHei"/>
          <w:b w:val="0"/>
          <w:i w:val="0"/>
          <w:color w:val="323232"/>
          <w:sz w:val="21"/>
        </w:rPr>
        <w:t>未经对方书面同意，任何一方不得以实质降低对方保护程度的方式转让本协议；但在合法合并、重组或转让与本项目相关的绝大部分业务资产且承继方承接本协议义务的情况下除外。本协议对获准的承继方和受让方具有约束力。</w:t>
      </w:r>
    </w:p>
    <w:p>
      <w:pPr>
        <w:keepNext/>
        <w:spacing w:before="200" w:after="80"/>
      </w:pPr>
      <w:r>
        <w:rPr>
          <w:rFonts w:ascii="Arial" w:hAnsi="Arial" w:eastAsia="Microsoft YaHei"/>
          <w:b/>
          <w:i w:val="0"/>
          <w:color w:val="162C4D"/>
          <w:sz w:val="24"/>
        </w:rPr>
        <w:t>19. Notices</w:t>
      </w:r>
      <w:r>
        <w:rPr>
          <w:rFonts w:ascii="Arial" w:hAnsi="Arial" w:eastAsia="Microsoft YaHei"/>
          <w:b/>
          <w:i w:val="0"/>
          <w:color w:val="782323"/>
          <w:sz w:val="24"/>
        </w:rPr>
        <w:t xml:space="preserve"> / 通知</w:t>
      </w:r>
    </w:p>
    <w:p>
      <w:pPr>
        <w:spacing w:after="80"/>
      </w:pPr>
      <w:r>
        <w:rPr>
          <w:rFonts w:ascii="Arial" w:hAnsi="Arial" w:eastAsia="Microsoft YaHei"/>
          <w:b w:val="0"/>
          <w:i w:val="0"/>
          <w:sz w:val="21"/>
        </w:rPr>
        <w:t>Formal notices under this Agreement shall be sent to the addresses and email contacts stated below or to another address notified in writing. Routine Project communications may be conducted through the parties' ordinary business channels, but a notice of breach, termination, or dispute should be sent in a form that creates a reliable record of delivery.</w:t>
      </w:r>
    </w:p>
    <w:p>
      <w:pPr>
        <w:spacing w:after="120"/>
      </w:pPr>
      <w:r>
        <w:rPr>
          <w:rFonts w:ascii="Arial" w:hAnsi="Arial" w:eastAsia="Microsoft YaHei"/>
          <w:b w:val="0"/>
          <w:i w:val="0"/>
          <w:color w:val="323232"/>
          <w:sz w:val="21"/>
        </w:rPr>
        <w:t>本协议项下正式通知应发送至下述地址和电子邮箱，或发送至一方另行书面通知的地址。日常项目沟通可通过双方通常业务渠道进行，但违约、终止或争议通知应采用能够形成可靠送达记录的方式发送。</w:t>
      </w:r>
    </w:p>
    <w:p>
      <w:pPr>
        <w:keepNext/>
        <w:spacing w:before="200" w:after="80"/>
      </w:pPr>
      <w:r>
        <w:rPr>
          <w:rFonts w:ascii="Arial" w:hAnsi="Arial" w:eastAsia="Microsoft YaHei"/>
          <w:b/>
          <w:i w:val="0"/>
          <w:color w:val="162C4D"/>
          <w:sz w:val="24"/>
        </w:rPr>
        <w:t>20. Counterparts and Signatures</w:t>
      </w:r>
      <w:r>
        <w:rPr>
          <w:rFonts w:ascii="Arial" w:hAnsi="Arial" w:eastAsia="Microsoft YaHei"/>
          <w:b/>
          <w:i w:val="0"/>
          <w:color w:val="782323"/>
          <w:sz w:val="24"/>
        </w:rPr>
        <w:t xml:space="preserve"> / 份数及签署</w:t>
      </w:r>
    </w:p>
    <w:p>
      <w:pPr>
        <w:spacing w:after="80"/>
      </w:pPr>
      <w:r>
        <w:rPr>
          <w:rFonts w:ascii="Arial" w:hAnsi="Arial" w:eastAsia="Microsoft YaHei"/>
          <w:b w:val="0"/>
          <w:i w:val="0"/>
          <w:sz w:val="21"/>
        </w:rPr>
        <w:t>This Agreement may be signed in counterparts. The parties should verify the authority of the person signing for each company and retain a complete executed copy. Where a company chop or other company seal is used, the parties should ensure that the seal and signatory details correspond to the intended contracting entity.</w:t>
      </w:r>
    </w:p>
    <w:p>
      <w:pPr>
        <w:spacing w:after="120"/>
      </w:pPr>
      <w:r>
        <w:rPr>
          <w:rFonts w:ascii="Arial" w:hAnsi="Arial" w:eastAsia="Microsoft YaHei"/>
          <w:b w:val="0"/>
          <w:i w:val="0"/>
          <w:color w:val="323232"/>
          <w:sz w:val="21"/>
        </w:rPr>
        <w:t>本协议可分份签署。双方应核实代表各公司签署人员的授权，并保存完整的已签署版本。如使用公司印章或其他印章，双方应确认印章及签署人信息与拟签约主体相对应。</w:t>
      </w:r>
    </w:p>
    <w:p>
      <w:r>
        <w:br w:type="page"/>
      </w:r>
    </w:p>
    <w:p>
      <w:pPr>
        <w:pStyle w:val="Heading2"/>
      </w:pPr>
      <w:r>
        <w:rPr>
          <w:rFonts w:ascii="Arial" w:hAnsi="Arial" w:eastAsia="Microsoft YaHei"/>
        </w:rPr>
        <w:t>Signature Blocks / 签署栏</w:t>
      </w:r>
    </w:p>
    <w:tbl>
      <w:tblPr>
        <w:tblStyle w:val="TableGrid"/>
        <w:tblW w:type="auto" w:w="0"/>
        <w:jc w:val="center"/>
        <w:tblLook w:firstColumn="1" w:firstRow="1" w:lastColumn="0" w:lastRow="0" w:noHBand="0" w:noVBand="1" w:val="04A0"/>
      </w:tblPr>
      <w:tblGrid>
        <w:gridCol w:w="5112"/>
        <w:gridCol w:w="5112"/>
      </w:tblGrid>
      <w:tr>
        <w:tc>
          <w:tcPr>
            <w:tcW w:type="dxa" w:w="5112"/>
            <w:shd w:fill="D9EAF7"/>
          </w:tcPr>
          <w:p>
            <w:r>
              <w:rPr>
                <w:rFonts w:ascii="Arial" w:hAnsi="Arial" w:eastAsia="Microsoft YaHei"/>
                <w:b/>
                <w:i w:val="0"/>
                <w:color w:val="162C4D"/>
                <w:sz w:val="20"/>
              </w:rPr>
              <w:t>PARTY A / 甲方</w:t>
            </w:r>
          </w:p>
        </w:tc>
        <w:tc>
          <w:tcPr>
            <w:tcW w:type="dxa" w:w="5112"/>
            <w:shd w:fill="D9EAF7"/>
          </w:tcPr>
          <w:p>
            <w:r>
              <w:rPr>
                <w:rFonts w:ascii="Arial" w:hAnsi="Arial" w:eastAsia="Microsoft YaHei"/>
                <w:b/>
                <w:i w:val="0"/>
                <w:color w:val="162C4D"/>
                <w:sz w:val="20"/>
              </w:rPr>
              <w:t>PARTY B / 乙方</w:t>
            </w:r>
          </w:p>
        </w:tc>
      </w:tr>
      <w:tr>
        <w:tc>
          <w:tcPr>
            <w:tcW w:type="dxa" w:w="5112"/>
          </w:tcPr>
          <w:p>
            <w:pPr>
              <w:spacing w:after="80"/>
            </w:pPr>
            <w:r>
              <w:rPr>
                <w:rFonts w:ascii="Arial" w:hAnsi="Arial" w:eastAsia="Microsoft YaHei"/>
                <w:b w:val="0"/>
                <w:i w:val="0"/>
                <w:sz w:val="19"/>
              </w:rPr>
              <w:t>Legal Name / 法定名称: __________________________</w:t>
            </w:r>
          </w:p>
          <w:p>
            <w:pPr>
              <w:spacing w:after="80"/>
            </w:pPr>
            <w:r>
              <w:rPr>
                <w:rFonts w:ascii="Arial" w:hAnsi="Arial" w:eastAsia="Microsoft YaHei"/>
                <w:b w:val="0"/>
                <w:i w:val="0"/>
                <w:sz w:val="19"/>
              </w:rPr>
              <w:t>Registration No. / 注册号: ______________________</w:t>
            </w:r>
          </w:p>
          <w:p>
            <w:pPr>
              <w:spacing w:after="80"/>
            </w:pPr>
            <w:r>
              <w:rPr>
                <w:rFonts w:ascii="Arial" w:hAnsi="Arial" w:eastAsia="Microsoft YaHei"/>
                <w:b w:val="0"/>
                <w:i w:val="0"/>
                <w:sz w:val="19"/>
              </w:rPr>
              <w:t>Address / 地址: _________________________________</w:t>
            </w:r>
          </w:p>
          <w:p>
            <w:pPr>
              <w:spacing w:after="80"/>
            </w:pPr>
            <w:r>
              <w:rPr>
                <w:rFonts w:ascii="Arial" w:hAnsi="Arial" w:eastAsia="Microsoft YaHei"/>
                <w:b w:val="0"/>
                <w:i w:val="0"/>
                <w:sz w:val="19"/>
              </w:rPr>
              <w:t>Authorized Signatory / 授权签署人: _______________</w:t>
            </w:r>
          </w:p>
          <w:p>
            <w:pPr>
              <w:spacing w:after="80"/>
            </w:pPr>
            <w:r>
              <w:rPr>
                <w:rFonts w:ascii="Arial" w:hAnsi="Arial" w:eastAsia="Microsoft YaHei"/>
                <w:b w:val="0"/>
                <w:i w:val="0"/>
                <w:sz w:val="19"/>
              </w:rPr>
              <w:t>Title / 职务: ___________________________________</w:t>
            </w:r>
          </w:p>
          <w:p>
            <w:pPr>
              <w:spacing w:after="80"/>
            </w:pPr>
            <w:r>
              <w:rPr>
                <w:rFonts w:ascii="Arial" w:hAnsi="Arial" w:eastAsia="Microsoft YaHei"/>
                <w:b w:val="0"/>
                <w:i w:val="0"/>
                <w:sz w:val="19"/>
              </w:rPr>
              <w:t>Email / 邮箱: ___________________________________</w:t>
            </w:r>
          </w:p>
          <w:p>
            <w:pPr>
              <w:spacing w:after="80"/>
            </w:pPr>
            <w:r>
              <w:rPr>
                <w:rFonts w:ascii="Arial" w:hAnsi="Arial" w:eastAsia="Microsoft YaHei"/>
                <w:b w:val="0"/>
                <w:i w:val="0"/>
                <w:sz w:val="19"/>
              </w:rPr>
              <w:t>Signature / 签字: _______________________________</w:t>
            </w:r>
          </w:p>
          <w:p>
            <w:pPr>
              <w:spacing w:after="80"/>
            </w:pPr>
            <w:r>
              <w:rPr>
                <w:rFonts w:ascii="Arial" w:hAnsi="Arial" w:eastAsia="Microsoft YaHei"/>
                <w:b w:val="0"/>
                <w:i w:val="0"/>
                <w:sz w:val="19"/>
              </w:rPr>
              <w:t>Company Chop (if used) / 公司印章（如使用）:</w:t>
            </w:r>
          </w:p>
          <w:p>
            <w:pPr>
              <w:spacing w:after="80"/>
            </w:pPr>
            <w:r>
              <w:rPr>
                <w:rFonts w:ascii="Arial" w:hAnsi="Arial" w:eastAsia="Microsoft YaHei"/>
                <w:b w:val="0"/>
                <w:i w:val="0"/>
                <w:sz w:val="19"/>
              </w:rPr>
            </w:r>
          </w:p>
          <w:p>
            <w:pPr>
              <w:spacing w:after="80"/>
            </w:pPr>
            <w:r>
              <w:rPr>
                <w:rFonts w:ascii="Arial" w:hAnsi="Arial" w:eastAsia="Microsoft YaHei"/>
                <w:b w:val="0"/>
                <w:i w:val="0"/>
                <w:sz w:val="19"/>
              </w:rPr>
              <w:t>Date / 日期: ____________________________________</w:t>
            </w:r>
          </w:p>
        </w:tc>
        <w:tc>
          <w:tcPr>
            <w:tcW w:type="dxa" w:w="5112"/>
          </w:tcPr>
          <w:p>
            <w:pPr>
              <w:spacing w:after="80"/>
            </w:pPr>
            <w:r>
              <w:rPr>
                <w:rFonts w:ascii="Arial" w:hAnsi="Arial" w:eastAsia="Microsoft YaHei"/>
                <w:b w:val="0"/>
                <w:i w:val="0"/>
                <w:sz w:val="19"/>
              </w:rPr>
              <w:t>Chinese Legal Name / 中文法定名称: _______________</w:t>
            </w:r>
          </w:p>
          <w:p>
            <w:pPr>
              <w:spacing w:after="80"/>
            </w:pPr>
            <w:r>
              <w:rPr>
                <w:rFonts w:ascii="Arial" w:hAnsi="Arial" w:eastAsia="Microsoft YaHei"/>
                <w:b w:val="0"/>
                <w:i w:val="0"/>
                <w:sz w:val="19"/>
              </w:rPr>
              <w:t>USCC / 统一社会信用代码: _________________________</w:t>
            </w:r>
          </w:p>
          <w:p>
            <w:pPr>
              <w:spacing w:after="80"/>
            </w:pPr>
            <w:r>
              <w:rPr>
                <w:rFonts w:ascii="Arial" w:hAnsi="Arial" w:eastAsia="Microsoft YaHei"/>
                <w:b w:val="0"/>
                <w:i w:val="0"/>
                <w:sz w:val="19"/>
              </w:rPr>
              <w:t>Registered Address / 注册地址: ____________________</w:t>
            </w:r>
          </w:p>
          <w:p>
            <w:pPr>
              <w:spacing w:after="80"/>
            </w:pPr>
            <w:r>
              <w:rPr>
                <w:rFonts w:ascii="Arial" w:hAnsi="Arial" w:eastAsia="Microsoft YaHei"/>
                <w:b w:val="0"/>
                <w:i w:val="0"/>
                <w:sz w:val="19"/>
              </w:rPr>
              <w:t>Authorized Signatory / 授权签署人: _______________</w:t>
            </w:r>
          </w:p>
          <w:p>
            <w:pPr>
              <w:spacing w:after="80"/>
            </w:pPr>
            <w:r>
              <w:rPr>
                <w:rFonts w:ascii="Arial" w:hAnsi="Arial" w:eastAsia="Microsoft YaHei"/>
                <w:b w:val="0"/>
                <w:i w:val="0"/>
                <w:sz w:val="19"/>
              </w:rPr>
              <w:t>Title / 职务: ___________________________________</w:t>
            </w:r>
          </w:p>
          <w:p>
            <w:pPr>
              <w:spacing w:after="80"/>
            </w:pPr>
            <w:r>
              <w:rPr>
                <w:rFonts w:ascii="Arial" w:hAnsi="Arial" w:eastAsia="Microsoft YaHei"/>
                <w:b w:val="0"/>
                <w:i w:val="0"/>
                <w:sz w:val="19"/>
              </w:rPr>
              <w:t>Email / 邮箱: ___________________________________</w:t>
            </w:r>
          </w:p>
          <w:p>
            <w:pPr>
              <w:spacing w:after="80"/>
            </w:pPr>
            <w:r>
              <w:rPr>
                <w:rFonts w:ascii="Arial" w:hAnsi="Arial" w:eastAsia="Microsoft YaHei"/>
                <w:b w:val="0"/>
                <w:i w:val="0"/>
                <w:sz w:val="19"/>
              </w:rPr>
              <w:t>Signature / 签字: _______________________________</w:t>
            </w:r>
          </w:p>
          <w:p>
            <w:pPr>
              <w:spacing w:after="80"/>
            </w:pPr>
            <w:r>
              <w:rPr>
                <w:rFonts w:ascii="Arial" w:hAnsi="Arial" w:eastAsia="Microsoft YaHei"/>
                <w:b w:val="0"/>
                <w:i w:val="0"/>
                <w:sz w:val="19"/>
              </w:rPr>
              <w:t>Company Chop (if used) / 公司印章（如使用）:</w:t>
            </w:r>
          </w:p>
          <w:p>
            <w:pPr>
              <w:spacing w:after="80"/>
            </w:pPr>
            <w:r>
              <w:rPr>
                <w:rFonts w:ascii="Arial" w:hAnsi="Arial" w:eastAsia="Microsoft YaHei"/>
                <w:b w:val="0"/>
                <w:i w:val="0"/>
                <w:sz w:val="19"/>
              </w:rPr>
            </w:r>
          </w:p>
          <w:p>
            <w:pPr>
              <w:spacing w:after="80"/>
            </w:pPr>
            <w:r>
              <w:rPr>
                <w:rFonts w:ascii="Arial" w:hAnsi="Arial" w:eastAsia="Microsoft YaHei"/>
                <w:b w:val="0"/>
                <w:i w:val="0"/>
                <w:sz w:val="19"/>
              </w:rPr>
              <w:t>Date / 日期: ____________________________________</w:t>
            </w:r>
          </w:p>
        </w:tc>
      </w:tr>
    </w:tbl>
    <w:p>
      <w:r>
        <w:br w:type="page"/>
      </w:r>
    </w:p>
    <w:p>
      <w:pPr>
        <w:pStyle w:val="Heading1"/>
      </w:pPr>
      <w:r>
        <w:rPr>
          <w:rFonts w:ascii="Arial" w:hAnsi="Arial" w:eastAsia="Microsoft YaHei"/>
        </w:rPr>
        <w:t>Schedule A - Project and Protected Information</w:t>
      </w:r>
    </w:p>
    <w:p>
      <w:r>
        <w:rPr>
          <w:rFonts w:ascii="Arial" w:hAnsi="Arial" w:eastAsia="Microsoft YaHei"/>
          <w:b/>
          <w:i w:val="0"/>
          <w:color w:val="782323"/>
          <w:sz w:val="26"/>
        </w:rPr>
        <w:t>附件 A - 项目及受保护信息</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2F0D9"/>
            <w:tcMar>
              <w:top w:w="140" w:type="dxa"/>
              <w:start w:w="180" w:type="dxa"/>
              <w:bottom w:w="140" w:type="dxa"/>
              <w:end w:w="180" w:type="dxa"/>
            </w:tcMar>
          </w:tcPr>
          <w:p>
            <w:r>
              <w:rPr>
                <w:rFonts w:ascii="Arial" w:hAnsi="Arial" w:eastAsia="Microsoft YaHei"/>
                <w:b/>
                <w:i w:val="0"/>
                <w:color w:val="38761D"/>
                <w:sz w:val="19"/>
              </w:rPr>
              <w:t xml:space="preserve">WHY THIS MATTERS: </w:t>
            </w:r>
            <w:r>
              <w:rPr>
                <w:rFonts w:ascii="Arial" w:hAnsi="Arial" w:eastAsia="Microsoft YaHei"/>
                <w:b w:val="0"/>
                <w:i w:val="0"/>
                <w:color w:val="374151"/>
                <w:sz w:val="19"/>
              </w:rPr>
              <w:t>This schedule converts a generic NNN into a project-specific disclosure-control record. Complete it before sending the most sensitive files.</w:t>
            </w:r>
          </w:p>
        </w:tc>
      </w:tr>
    </w:tbl>
    <w:p>
      <w:pPr>
        <w:spacing w:after="40"/>
      </w:pPr>
    </w:p>
    <w:tbl>
      <w:tblPr>
        <w:tblStyle w:val="TableGrid"/>
        <w:tblW w:type="auto" w:w="0"/>
        <w:jc w:val="center"/>
        <w:tblLook w:firstColumn="1" w:firstRow="1" w:lastColumn="0" w:lastRow="0" w:noHBand="0" w:noVBand="1" w:val="04A0"/>
      </w:tblPr>
      <w:tblGrid>
        <w:gridCol w:w="5112"/>
        <w:gridCol w:w="5112"/>
      </w:tblGrid>
      <w:tr>
        <w:tc>
          <w:tcPr>
            <w:tcW w:type="dxa" w:w="5112"/>
            <w:shd w:fill="F2F2F2"/>
          </w:tcPr>
          <w:p>
            <w:r>
              <w:rPr>
                <w:rFonts w:ascii="Arial" w:hAnsi="Arial" w:eastAsia="Microsoft YaHei"/>
                <w:b/>
                <w:i w:val="0"/>
                <w:sz w:val="19"/>
              </w:rPr>
              <w:t>Project / 项目名称</w:t>
            </w:r>
          </w:p>
        </w:tc>
        <w:tc>
          <w:tcPr>
            <w:tcW w:type="dxa" w:w="5112"/>
          </w:tcPr>
          <w:p>
            <w:r>
              <w:rPr>
                <w:rFonts w:ascii="Arial" w:hAnsi="Arial" w:eastAsia="Microsoft YaHei"/>
                <w:b w:val="0"/>
                <w:i w:val="0"/>
                <w:sz w:val="19"/>
              </w:rPr>
              <w:t>[INSERT]</w:t>
            </w:r>
          </w:p>
        </w:tc>
      </w:tr>
      <w:tr>
        <w:tc>
          <w:tcPr>
            <w:tcW w:type="dxa" w:w="5112"/>
            <w:shd w:fill="F2F2F2"/>
          </w:tcPr>
          <w:p>
            <w:r>
              <w:rPr>
                <w:rFonts w:ascii="Arial" w:hAnsi="Arial" w:eastAsia="Microsoft YaHei"/>
                <w:b/>
                <w:i w:val="0"/>
                <w:sz w:val="19"/>
              </w:rPr>
              <w:t>Product / 产品</w:t>
            </w:r>
          </w:p>
        </w:tc>
        <w:tc>
          <w:tcPr>
            <w:tcW w:type="dxa" w:w="5112"/>
          </w:tcPr>
          <w:p>
            <w:r>
              <w:rPr>
                <w:rFonts w:ascii="Arial" w:hAnsi="Arial" w:eastAsia="Microsoft YaHei"/>
                <w:b w:val="0"/>
                <w:i w:val="0"/>
                <w:sz w:val="19"/>
              </w:rPr>
              <w:t>[INSERT]</w:t>
            </w:r>
          </w:p>
        </w:tc>
      </w:tr>
      <w:tr>
        <w:tc>
          <w:tcPr>
            <w:tcW w:type="dxa" w:w="5112"/>
            <w:shd w:fill="F2F2F2"/>
          </w:tcPr>
          <w:p>
            <w:r>
              <w:rPr>
                <w:rFonts w:ascii="Arial" w:hAnsi="Arial" w:eastAsia="Microsoft YaHei"/>
                <w:b/>
                <w:i w:val="0"/>
                <w:sz w:val="19"/>
              </w:rPr>
              <w:t>Party B Chinese legal entity / 乙方中文法定主体</w:t>
            </w:r>
          </w:p>
        </w:tc>
        <w:tc>
          <w:tcPr>
            <w:tcW w:type="dxa" w:w="5112"/>
          </w:tcPr>
          <w:p>
            <w:r>
              <w:rPr>
                <w:rFonts w:ascii="Arial" w:hAnsi="Arial" w:eastAsia="Microsoft YaHei"/>
                <w:b w:val="0"/>
                <w:i w:val="0"/>
                <w:sz w:val="19"/>
              </w:rPr>
              <w:t>[INSERT]</w:t>
            </w:r>
          </w:p>
        </w:tc>
      </w:tr>
      <w:tr>
        <w:tc>
          <w:tcPr>
            <w:tcW w:type="dxa" w:w="5112"/>
            <w:shd w:fill="F2F2F2"/>
          </w:tcPr>
          <w:p>
            <w:r>
              <w:rPr>
                <w:rFonts w:ascii="Arial" w:hAnsi="Arial" w:eastAsia="Microsoft YaHei"/>
                <w:b/>
                <w:i w:val="0"/>
                <w:sz w:val="19"/>
              </w:rPr>
              <w:t>USCC / 统一社会信用代码</w:t>
            </w:r>
          </w:p>
        </w:tc>
        <w:tc>
          <w:tcPr>
            <w:tcW w:type="dxa" w:w="5112"/>
          </w:tcPr>
          <w:p>
            <w:r>
              <w:rPr>
                <w:rFonts w:ascii="Arial" w:hAnsi="Arial" w:eastAsia="Microsoft YaHei"/>
                <w:b w:val="0"/>
                <w:i w:val="0"/>
                <w:sz w:val="19"/>
              </w:rPr>
              <w:t>[INSERT]</w:t>
            </w:r>
          </w:p>
        </w:tc>
      </w:tr>
      <w:tr>
        <w:tc>
          <w:tcPr>
            <w:tcW w:type="dxa" w:w="5112"/>
            <w:shd w:fill="F2F2F2"/>
          </w:tcPr>
          <w:p>
            <w:r>
              <w:rPr>
                <w:rFonts w:ascii="Arial" w:hAnsi="Arial" w:eastAsia="Microsoft YaHei"/>
                <w:b/>
                <w:i w:val="0"/>
                <w:sz w:val="19"/>
              </w:rPr>
              <w:t>Purpose of disclosure / 披露目的</w:t>
            </w:r>
          </w:p>
        </w:tc>
        <w:tc>
          <w:tcPr>
            <w:tcW w:type="dxa" w:w="5112"/>
          </w:tcPr>
          <w:p>
            <w:r>
              <w:rPr>
                <w:rFonts w:ascii="Arial" w:hAnsi="Arial" w:eastAsia="Microsoft YaHei"/>
                <w:b w:val="0"/>
                <w:i w:val="0"/>
                <w:sz w:val="19"/>
              </w:rPr>
              <w:t>[RFQ / feasibility / design review / prototype discussion / other]</w:t>
            </w:r>
          </w:p>
        </w:tc>
      </w:tr>
      <w:tr>
        <w:tc>
          <w:tcPr>
            <w:tcW w:type="dxa" w:w="5112"/>
            <w:shd w:fill="F2F2F2"/>
          </w:tcPr>
          <w:p>
            <w:r>
              <w:rPr>
                <w:rFonts w:ascii="Arial" w:hAnsi="Arial" w:eastAsia="Microsoft YaHei"/>
                <w:b/>
                <w:i w:val="0"/>
                <w:sz w:val="19"/>
              </w:rPr>
              <w:t>Authorized supplier contacts / 授权接收人员</w:t>
            </w:r>
          </w:p>
        </w:tc>
        <w:tc>
          <w:tcPr>
            <w:tcW w:type="dxa" w:w="5112"/>
          </w:tcPr>
          <w:p>
            <w:r>
              <w:rPr>
                <w:rFonts w:ascii="Arial" w:hAnsi="Arial" w:eastAsia="Microsoft YaHei"/>
                <w:b w:val="0"/>
                <w:i w:val="0"/>
                <w:sz w:val="19"/>
              </w:rPr>
              <w:t>[NAMES / TITLES / EMAILS]</w:t>
            </w:r>
          </w:p>
        </w:tc>
      </w:tr>
      <w:tr>
        <w:tc>
          <w:tcPr>
            <w:tcW w:type="dxa" w:w="5112"/>
            <w:shd w:fill="F2F2F2"/>
          </w:tcPr>
          <w:p>
            <w:r>
              <w:rPr>
                <w:rFonts w:ascii="Arial" w:hAnsi="Arial" w:eastAsia="Microsoft YaHei"/>
                <w:b/>
                <w:i w:val="0"/>
                <w:sz w:val="19"/>
              </w:rPr>
              <w:t>Authorized subcontractors / 经授权分包商</w:t>
            </w:r>
          </w:p>
        </w:tc>
        <w:tc>
          <w:tcPr>
            <w:tcW w:type="dxa" w:w="5112"/>
          </w:tcPr>
          <w:p>
            <w:r>
              <w:rPr>
                <w:rFonts w:ascii="Arial" w:hAnsi="Arial" w:eastAsia="Microsoft YaHei"/>
                <w:b w:val="0"/>
                <w:i w:val="0"/>
                <w:sz w:val="19"/>
              </w:rPr>
              <w:t>[NONE / LIST]</w:t>
            </w:r>
          </w:p>
        </w:tc>
      </w:tr>
    </w:tbl>
    <w:p>
      <w:pPr>
        <w:pStyle w:val="Heading2"/>
      </w:pPr>
      <w:r>
        <w:rPr>
          <w:rFonts w:ascii="Arial" w:hAnsi="Arial" w:eastAsia="Microsoft YaHei"/>
        </w:rPr>
        <w:t>Protected Information Checklist / 受保护信息清单</w:t>
      </w:r>
    </w:p>
    <w:p>
      <w:r>
        <w:rPr>
          <w:rFonts w:ascii="Arial" w:hAnsi="Arial" w:eastAsia="Microsoft YaHei"/>
          <w:b w:val="0"/>
          <w:i w:val="0"/>
          <w:sz w:val="20"/>
        </w:rPr>
        <w:t>☐ Product concept / 产品概念</w:t>
      </w:r>
    </w:p>
    <w:p>
      <w:r>
        <w:rPr>
          <w:rFonts w:ascii="Arial" w:hAnsi="Arial" w:eastAsia="Microsoft YaHei"/>
          <w:b w:val="0"/>
          <w:i w:val="0"/>
          <w:sz w:val="20"/>
        </w:rPr>
        <w:t>☐ CAD / STEP / STP / 3D files / CAD、STEP、STP、3D 文件</w:t>
      </w:r>
    </w:p>
    <w:p>
      <w:r>
        <w:rPr>
          <w:rFonts w:ascii="Arial" w:hAnsi="Arial" w:eastAsia="Microsoft YaHei"/>
          <w:b w:val="0"/>
          <w:i w:val="0"/>
          <w:sz w:val="20"/>
        </w:rPr>
        <w:t>☐ 2D drawings / 2D 图纸</w:t>
      </w:r>
    </w:p>
    <w:p>
      <w:r>
        <w:rPr>
          <w:rFonts w:ascii="Arial" w:hAnsi="Arial" w:eastAsia="Microsoft YaHei"/>
          <w:b w:val="0"/>
          <w:i w:val="0"/>
          <w:sz w:val="20"/>
        </w:rPr>
        <w:t>☐ BOM / material specifications / BOM、材料规格</w:t>
      </w:r>
    </w:p>
    <w:p>
      <w:r>
        <w:rPr>
          <w:rFonts w:ascii="Arial" w:hAnsi="Arial" w:eastAsia="Microsoft YaHei"/>
          <w:b w:val="0"/>
          <w:i w:val="0"/>
          <w:sz w:val="20"/>
        </w:rPr>
        <w:t>☐ Prototype / sample / 原型、样品</w:t>
      </w:r>
    </w:p>
    <w:p>
      <w:r>
        <w:rPr>
          <w:rFonts w:ascii="Arial" w:hAnsi="Arial" w:eastAsia="Microsoft YaHei"/>
          <w:b w:val="0"/>
          <w:i w:val="0"/>
          <w:sz w:val="20"/>
        </w:rPr>
        <w:t>☐ Tooling / mold design / 工装、模具设计</w:t>
      </w:r>
    </w:p>
    <w:p>
      <w:r>
        <w:rPr>
          <w:rFonts w:ascii="Arial" w:hAnsi="Arial" w:eastAsia="Microsoft YaHei"/>
          <w:b w:val="0"/>
          <w:i w:val="0"/>
          <w:sz w:val="20"/>
        </w:rPr>
        <w:t>☐ Firmware / software / source code / 固件、软件、源代码</w:t>
      </w:r>
    </w:p>
    <w:p>
      <w:r>
        <w:rPr>
          <w:rFonts w:ascii="Arial" w:hAnsi="Arial" w:eastAsia="Microsoft YaHei"/>
          <w:b w:val="0"/>
          <w:i w:val="0"/>
          <w:sz w:val="20"/>
        </w:rPr>
        <w:t>☐ Test data / technical requirements / 测试数据、技术要求</w:t>
      </w:r>
    </w:p>
    <w:p>
      <w:r>
        <w:rPr>
          <w:rFonts w:ascii="Arial" w:hAnsi="Arial" w:eastAsia="Microsoft YaHei"/>
          <w:b w:val="0"/>
          <w:i w:val="0"/>
          <w:sz w:val="20"/>
        </w:rPr>
        <w:t>☐ Pricing / cost structure / 价格、成本结构</w:t>
      </w:r>
    </w:p>
    <w:p>
      <w:r>
        <w:rPr>
          <w:rFonts w:ascii="Arial" w:hAnsi="Arial" w:eastAsia="Microsoft YaHei"/>
          <w:b w:val="0"/>
          <w:i w:val="0"/>
          <w:sz w:val="20"/>
        </w:rPr>
        <w:t>☐ Customer / distributor information / 客户、经销商信息</w:t>
      </w:r>
    </w:p>
    <w:p>
      <w:r>
        <w:rPr>
          <w:rFonts w:ascii="Arial" w:hAnsi="Arial" w:eastAsia="Microsoft YaHei"/>
          <w:b w:val="0"/>
          <w:i w:val="0"/>
          <w:sz w:val="20"/>
        </w:rPr>
        <w:t>☐ Supplier / subcontractor information / 供应商、分包商信息</w:t>
      </w:r>
    </w:p>
    <w:p>
      <w:r>
        <w:rPr>
          <w:rFonts w:ascii="Arial" w:hAnsi="Arial" w:eastAsia="Microsoft YaHei"/>
          <w:b w:val="0"/>
          <w:i w:val="0"/>
          <w:sz w:val="20"/>
        </w:rPr>
        <w:t>☐ Brand / trademark / packaging materials / 品牌、商标、包装资料</w:t>
      </w:r>
    </w:p>
    <w:p>
      <w:r>
        <w:rPr>
          <w:rFonts w:ascii="Arial" w:hAnsi="Arial" w:eastAsia="Microsoft YaHei"/>
          <w:b w:val="0"/>
          <w:i w:val="0"/>
          <w:sz w:val="20"/>
        </w:rPr>
        <w:t>☐ Commercial plan / launch timing / 商业计划、上市时间</w:t>
      </w:r>
    </w:p>
    <w:p>
      <w:r>
        <w:rPr>
          <w:rFonts w:ascii="Arial" w:hAnsi="Arial" w:eastAsia="Microsoft YaHei"/>
          <w:b w:val="0"/>
          <w:i w:val="0"/>
          <w:sz w:val="20"/>
        </w:rPr>
        <w:t>☐ Other / 其他: ___________________________</w:t>
      </w:r>
    </w:p>
    <w:p>
      <w:pPr>
        <w:pStyle w:val="Heading2"/>
      </w:pPr>
      <w:r>
        <w:rPr>
          <w:rFonts w:ascii="Arial" w:hAnsi="Arial" w:eastAsia="Microsoft YaHei"/>
        </w:rPr>
        <w:t>Disclosure Log / 披露记录</w:t>
      </w:r>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shd w:fill="D9EAF7"/>
          </w:tcPr>
          <w:p>
            <w:r>
              <w:rPr>
                <w:rFonts w:ascii="Arial" w:hAnsi="Arial" w:eastAsia="Microsoft YaHei"/>
                <w:b/>
                <w:i w:val="0"/>
                <w:sz w:val="17"/>
              </w:rPr>
              <w:t>Date</w:t>
            </w:r>
          </w:p>
        </w:tc>
        <w:tc>
          <w:tcPr>
            <w:tcW w:type="dxa" w:w="2045"/>
            <w:shd w:fill="D9EAF7"/>
          </w:tcPr>
          <w:p>
            <w:r>
              <w:rPr>
                <w:rFonts w:ascii="Arial" w:hAnsi="Arial" w:eastAsia="Microsoft YaHei"/>
                <w:b/>
                <w:i w:val="0"/>
                <w:sz w:val="17"/>
              </w:rPr>
              <w:t>File / Item</w:t>
            </w:r>
          </w:p>
        </w:tc>
        <w:tc>
          <w:tcPr>
            <w:tcW w:type="dxa" w:w="2045"/>
            <w:shd w:fill="D9EAF7"/>
          </w:tcPr>
          <w:p>
            <w:r>
              <w:rPr>
                <w:rFonts w:ascii="Arial" w:hAnsi="Arial" w:eastAsia="Microsoft YaHei"/>
                <w:b/>
                <w:i w:val="0"/>
                <w:sz w:val="17"/>
              </w:rPr>
              <w:t>Recipient</w:t>
            </w:r>
          </w:p>
        </w:tc>
        <w:tc>
          <w:tcPr>
            <w:tcW w:type="dxa" w:w="2045"/>
            <w:shd w:fill="D9EAF7"/>
          </w:tcPr>
          <w:p>
            <w:r>
              <w:rPr>
                <w:rFonts w:ascii="Arial" w:hAnsi="Arial" w:eastAsia="Microsoft YaHei"/>
                <w:b/>
                <w:i w:val="0"/>
                <w:sz w:val="17"/>
              </w:rPr>
              <w:t>Method</w:t>
            </w:r>
          </w:p>
        </w:tc>
        <w:tc>
          <w:tcPr>
            <w:tcW w:type="dxa" w:w="2045"/>
            <w:shd w:fill="D9EAF7"/>
          </w:tcPr>
          <w:p>
            <w:r>
              <w:rPr>
                <w:rFonts w:ascii="Arial" w:hAnsi="Arial" w:eastAsia="Microsoft YaHei"/>
                <w:b/>
                <w:i w:val="0"/>
                <w:sz w:val="17"/>
              </w:rPr>
              <w:t>Notes</w:t>
            </w:r>
          </w:p>
        </w:tc>
      </w:tr>
      <w:tr>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r>
      <w:tr>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r>
      <w:tr>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c>
          <w:tcPr>
            <w:tcW w:type="dxa" w:w="2045"/>
          </w:tcPr>
          <w:p>
            <w:r>
              <w:rPr>
                <w:rFonts w:ascii="Arial" w:hAnsi="Arial" w:eastAsia="Microsoft YaHei"/>
                <w:b w:val="0"/>
                <w:i w:val="0"/>
                <w:sz w:val="17"/>
              </w:rPr>
              <w:t xml:space="preserve"> </w:t>
            </w:r>
          </w:p>
        </w:tc>
      </w:tr>
    </w:tbl>
    <w:p>
      <w:pPr>
        <w:pStyle w:val="Heading1"/>
      </w:pPr>
      <w:r>
        <w:rPr>
          <w:rFonts w:ascii="Arial" w:hAnsi="Arial" w:eastAsia="Microsoft YaHei"/>
        </w:rPr>
        <w:t>Pre-Disclosure Worksheet - Before You Send Files</w:t>
      </w:r>
    </w:p>
    <w:p>
      <w:r>
        <w:rPr>
          <w:rFonts w:ascii="Arial" w:hAnsi="Arial" w:eastAsia="Microsoft YaHei"/>
          <w:b/>
          <w:i w:val="0"/>
          <w:color w:val="782323"/>
          <w:sz w:val="26"/>
        </w:rPr>
        <w:t>披露前检查表 - 发送文件之前</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FFF2CC"/>
            <w:tcMar>
              <w:top w:w="140" w:type="dxa"/>
              <w:start w:w="180" w:type="dxa"/>
              <w:bottom w:w="140" w:type="dxa"/>
              <w:end w:w="180" w:type="dxa"/>
            </w:tcMar>
          </w:tcPr>
          <w:p>
            <w:r>
              <w:rPr>
                <w:rFonts w:ascii="Arial" w:hAnsi="Arial" w:eastAsia="Microsoft YaHei"/>
                <w:b/>
                <w:i w:val="0"/>
                <w:color w:val="9C6500"/>
                <w:sz w:val="19"/>
              </w:rPr>
              <w:t xml:space="preserve">5-MINUTE CHECK: </w:t>
            </w:r>
            <w:r>
              <w:rPr>
                <w:rFonts w:ascii="Arial" w:hAnsi="Arial" w:eastAsia="Microsoft YaHei"/>
                <w:b w:val="0"/>
                <w:i w:val="0"/>
                <w:color w:val="374151"/>
                <w:sz w:val="19"/>
              </w:rPr>
              <w:t>Complete this worksheet before sharing CAD, drawings, BOMs, prototypes, customer information, tooling designs, firmware, source code, or other high-value materials.</w:t>
            </w:r>
          </w:p>
        </w:tc>
      </w:tr>
    </w:tbl>
    <w:p>
      <w:pPr>
        <w:spacing w:after="40"/>
      </w:pPr>
    </w:p>
    <w:p>
      <w:pPr>
        <w:spacing w:before="160"/>
      </w:pPr>
      <w:r>
        <w:rPr>
          <w:rFonts w:ascii="Arial" w:hAnsi="Arial" w:eastAsia="Microsoft YaHei"/>
          <w:b/>
          <w:i w:val="0"/>
          <w:color w:val="162C4D"/>
          <w:sz w:val="21"/>
        </w:rPr>
        <w:t>1. Who exactly will receive the information?</w:t>
      </w:r>
    </w:p>
    <w:p>
      <w:pPr>
        <w:ind w:left="259"/>
      </w:pPr>
      <w:r>
        <w:rPr>
          <w:rFonts w:ascii="Arial" w:hAnsi="Arial" w:eastAsia="Microsoft YaHei"/>
          <w:b w:val="0"/>
          <w:i w:val="0"/>
          <w:sz w:val="20"/>
        </w:rPr>
        <w:t>Chinese legal entity: ______________________________________________</w:t>
      </w:r>
    </w:p>
    <w:p>
      <w:pPr>
        <w:ind w:left="259"/>
      </w:pPr>
      <w:r>
        <w:rPr>
          <w:rFonts w:ascii="Arial" w:hAnsi="Arial" w:eastAsia="Microsoft YaHei"/>
          <w:b w:val="0"/>
          <w:i w:val="0"/>
          <w:sz w:val="20"/>
        </w:rPr>
        <w:t>USCC: ______________________________________________________________</w:t>
      </w:r>
    </w:p>
    <w:p>
      <w:pPr>
        <w:ind w:left="259"/>
      </w:pPr>
      <w:r>
        <w:rPr>
          <w:rFonts w:ascii="Arial" w:hAnsi="Arial" w:eastAsia="Microsoft YaHei"/>
          <w:b w:val="0"/>
          <w:i w:val="0"/>
          <w:sz w:val="20"/>
        </w:rPr>
        <w:t>Main contact + title: _______________________________________________</w:t>
      </w:r>
    </w:p>
    <w:p>
      <w:pPr>
        <w:spacing w:before="160"/>
      </w:pPr>
      <w:r>
        <w:rPr>
          <w:rFonts w:ascii="Arial" w:hAnsi="Arial" w:eastAsia="Microsoft YaHei"/>
          <w:b/>
          <w:i w:val="0"/>
          <w:color w:val="162C4D"/>
          <w:sz w:val="21"/>
        </w:rPr>
        <w:t>2. What are you about to share?</w:t>
      </w:r>
    </w:p>
    <w:p>
      <w:pPr>
        <w:ind w:left="259"/>
      </w:pPr>
      <w:r>
        <w:rPr>
          <w:rFonts w:ascii="Arial" w:hAnsi="Arial" w:eastAsia="Microsoft YaHei"/>
          <w:b w:val="0"/>
          <w:i w:val="0"/>
          <w:sz w:val="20"/>
        </w:rPr>
        <w:t>☐ Product concept   ☐ CAD / drawings   ☐ BOM   ☐ Prototype / sample</w:t>
      </w:r>
    </w:p>
    <w:p>
      <w:pPr>
        <w:ind w:left="259"/>
      </w:pPr>
      <w:r>
        <w:rPr>
          <w:rFonts w:ascii="Arial" w:hAnsi="Arial" w:eastAsia="Microsoft YaHei"/>
          <w:b w:val="0"/>
          <w:i w:val="0"/>
          <w:sz w:val="20"/>
        </w:rPr>
        <w:t>☐ Pricing / cost data   ☐ Customer information   ☐ Tooling / mold design</w:t>
      </w:r>
    </w:p>
    <w:p>
      <w:pPr>
        <w:ind w:left="259"/>
      </w:pPr>
      <w:r>
        <w:rPr>
          <w:rFonts w:ascii="Arial" w:hAnsi="Arial" w:eastAsia="Microsoft YaHei"/>
          <w:b w:val="0"/>
          <w:i w:val="0"/>
          <w:sz w:val="20"/>
        </w:rPr>
        <w:t>☐ Firmware / software / source code   ☐ Other: ______________________</w:t>
      </w:r>
    </w:p>
    <w:p>
      <w:pPr>
        <w:spacing w:before="160"/>
      </w:pPr>
      <w:r>
        <w:rPr>
          <w:rFonts w:ascii="Arial" w:hAnsi="Arial" w:eastAsia="Microsoft YaHei"/>
          <w:b/>
          <w:i w:val="0"/>
          <w:color w:val="162C4D"/>
          <w:sz w:val="21"/>
        </w:rPr>
        <w:t>3. Why does the supplier need this information now?</w:t>
      </w:r>
    </w:p>
    <w:p>
      <w:pPr>
        <w:ind w:left="259"/>
      </w:pPr>
      <w:r>
        <w:rPr>
          <w:rFonts w:ascii="Arial" w:hAnsi="Arial" w:eastAsia="Microsoft YaHei"/>
          <w:b w:val="0"/>
          <w:i w:val="0"/>
          <w:sz w:val="20"/>
        </w:rPr>
        <w:t>☐ RFQ / quotation   ☐ Feasibility review   ☐ Design review</w:t>
      </w:r>
    </w:p>
    <w:p>
      <w:pPr>
        <w:ind w:left="259"/>
      </w:pPr>
      <w:r>
        <w:rPr>
          <w:rFonts w:ascii="Arial" w:hAnsi="Arial" w:eastAsia="Microsoft YaHei"/>
          <w:b w:val="0"/>
          <w:i w:val="0"/>
          <w:sz w:val="20"/>
        </w:rPr>
        <w:t>☐ Prototype / sample   ☐ Tooling   ☐ Production   ☐ Other: __________</w:t>
      </w:r>
    </w:p>
    <w:p>
      <w:pPr>
        <w:spacing w:before="160"/>
      </w:pPr>
      <w:r>
        <w:rPr>
          <w:rFonts w:ascii="Arial" w:hAnsi="Arial" w:eastAsia="Microsoft YaHei"/>
          <w:b/>
          <w:i w:val="0"/>
          <w:color w:val="162C4D"/>
          <w:sz w:val="21"/>
        </w:rPr>
        <w:t>4. Has an NNN been signed with the correct entity?</w:t>
      </w:r>
    </w:p>
    <w:p>
      <w:pPr>
        <w:ind w:left="259"/>
      </w:pPr>
      <w:r>
        <w:rPr>
          <w:rFonts w:ascii="Arial" w:hAnsi="Arial" w:eastAsia="Microsoft YaHei"/>
          <w:b w:val="0"/>
          <w:i w:val="0"/>
          <w:sz w:val="20"/>
        </w:rPr>
        <w:t>☐ Yes   ☐ No   ☐ Draft sent but not signed   ☐ I am not sure the entity is correct</w:t>
      </w:r>
    </w:p>
    <w:p>
      <w:pPr>
        <w:spacing w:before="160"/>
      </w:pPr>
      <w:r>
        <w:rPr>
          <w:rFonts w:ascii="Arial" w:hAnsi="Arial" w:eastAsia="Microsoft YaHei"/>
          <w:b/>
          <w:i w:val="0"/>
          <w:color w:val="162C4D"/>
          <w:sz w:val="21"/>
        </w:rPr>
        <w:t>5. Will any subcontractor, mold shop, affiliate, or related factory see the files?</w:t>
      </w:r>
    </w:p>
    <w:p>
      <w:pPr>
        <w:ind w:left="259"/>
      </w:pPr>
      <w:r>
        <w:rPr>
          <w:rFonts w:ascii="Arial" w:hAnsi="Arial" w:eastAsia="Microsoft YaHei"/>
          <w:b w:val="0"/>
          <w:i w:val="0"/>
          <w:sz w:val="20"/>
        </w:rPr>
        <w:t>☐ No   ☐ Yes - identified in writing   ☐ Yes - but not identified   ☐ I do not know</w:t>
      </w:r>
    </w:p>
    <w:p>
      <w:pPr>
        <w:spacing w:before="160"/>
      </w:pPr>
      <w:r>
        <w:rPr>
          <w:rFonts w:ascii="Arial" w:hAnsi="Arial" w:eastAsia="Microsoft YaHei"/>
          <w:b/>
          <w:i w:val="0"/>
          <w:color w:val="162C4D"/>
          <w:sz w:val="21"/>
        </w:rPr>
        <w:t>6. Have you already shared sensitive information?</w:t>
      </w:r>
    </w:p>
    <w:p>
      <w:pPr>
        <w:ind w:left="259"/>
      </w:pPr>
      <w:r>
        <w:rPr>
          <w:rFonts w:ascii="Arial" w:hAnsi="Arial" w:eastAsia="Microsoft YaHei"/>
          <w:b w:val="0"/>
          <w:i w:val="0"/>
          <w:sz w:val="20"/>
        </w:rPr>
        <w:t>☐ No   ☐ High-level information only   ☐ Drawings / CAD   ☐ Prototype</w:t>
      </w:r>
    </w:p>
    <w:p>
      <w:pPr>
        <w:ind w:left="259"/>
      </w:pPr>
      <w:r>
        <w:rPr>
          <w:rFonts w:ascii="Arial" w:hAnsi="Arial" w:eastAsia="Microsoft YaHei"/>
          <w:b w:val="0"/>
          <w:i w:val="0"/>
          <w:sz w:val="20"/>
        </w:rPr>
        <w:t>☐ Full production files / BOM / tooling files</w:t>
      </w:r>
    </w:p>
    <w:p>
      <w:pPr>
        <w:spacing w:before="160"/>
      </w:pPr>
      <w:r>
        <w:rPr>
          <w:rFonts w:ascii="Arial" w:hAnsi="Arial" w:eastAsia="Microsoft YaHei"/>
          <w:b/>
          <w:i w:val="0"/>
          <w:color w:val="162C4D"/>
          <w:sz w:val="21"/>
        </w:rPr>
        <w:t>7. What is the next contract stage?</w:t>
      </w:r>
    </w:p>
    <w:p>
      <w:pPr>
        <w:ind w:left="259"/>
      </w:pPr>
      <w:r>
        <w:rPr>
          <w:rFonts w:ascii="Arial" w:hAnsi="Arial" w:eastAsia="Microsoft YaHei"/>
          <w:b w:val="0"/>
          <w:i w:val="0"/>
          <w:sz w:val="20"/>
        </w:rPr>
        <w:t>☐ NNN only - early disclosure   ☐ Product Development Agreement</w:t>
      </w:r>
    </w:p>
    <w:p>
      <w:pPr>
        <w:ind w:left="259"/>
      </w:pPr>
      <w:r>
        <w:rPr>
          <w:rFonts w:ascii="Arial" w:hAnsi="Arial" w:eastAsia="Microsoft YaHei"/>
          <w:b w:val="0"/>
          <w:i w:val="0"/>
          <w:sz w:val="20"/>
        </w:rPr>
        <w:t>☐ Tooling / Mold Agreement   ☐ Manufacturing / OEM Agreement</w:t>
      </w:r>
    </w:p>
    <w:p>
      <w:pPr>
        <w:ind w:left="259"/>
      </w:pPr>
      <w:r>
        <w:rPr>
          <w:rFonts w:ascii="Arial" w:hAnsi="Arial" w:eastAsia="Microsoft YaHei"/>
          <w:b w:val="0"/>
          <w:i w:val="0"/>
          <w:sz w:val="20"/>
        </w:rPr>
        <w:t>☐ Supplier-Control Review because a problem already exists</w:t>
      </w:r>
    </w:p>
    <w:p>
      <w:pPr>
        <w:pStyle w:val="Heading2"/>
        <w:pageBreakBefore/>
      </w:pPr>
      <w:r>
        <w:rPr>
          <w:rFonts w:ascii="Arial" w:hAnsi="Arial" w:eastAsia="Microsoft YaHei"/>
        </w:rPr>
        <w:t>Suggested Next Action / 建议下一步</w:t>
      </w:r>
    </w:p>
    <w:p>
      <w:r>
        <w:rPr>
          <w:rFonts w:ascii="Arial" w:hAnsi="Arial" w:eastAsia="Microsoft YaHei"/>
          <w:b w:val="0"/>
          <w:i/>
          <w:color w:val="505050"/>
          <w:sz w:val="20"/>
        </w:rPr>
        <w:t>Mark the action that best matches your current stage. You may select more than one.</w:t>
      </w:r>
    </w:p>
    <w:p>
      <w:r>
        <w:rPr>
          <w:rFonts w:ascii="Arial" w:hAnsi="Arial" w:eastAsia="Microsoft YaHei"/>
          <w:b w:val="0"/>
          <w:i w:val="0"/>
          <w:sz w:val="20"/>
        </w:rPr>
        <w:t>☐ SHARE HIGH-LEVEL INFORMATION ONLY / 仅分享高层级信息</w:t>
      </w:r>
    </w:p>
    <w:p>
      <w:r>
        <w:rPr>
          <w:rFonts w:ascii="Arial" w:hAnsi="Arial" w:eastAsia="Microsoft YaHei"/>
          <w:b w:val="0"/>
          <w:i w:val="0"/>
          <w:sz w:val="20"/>
        </w:rPr>
        <w:t>☐ VERIFY THE CHINESE LEGAL ENTITY FIRST / 先核实中国法定主体</w:t>
      </w:r>
    </w:p>
    <w:p>
      <w:r>
        <w:rPr>
          <w:rFonts w:ascii="Arial" w:hAnsi="Arial" w:eastAsia="Microsoft YaHei"/>
          <w:b w:val="0"/>
          <w:i w:val="0"/>
          <w:sz w:val="20"/>
        </w:rPr>
        <w:t>☐ HOLD SENSITIVE FILES UNTIL NNN IS SIGNED / NNN 签署前暂停发送敏感文件</w:t>
      </w:r>
    </w:p>
    <w:p>
      <w:r>
        <w:rPr>
          <w:rFonts w:ascii="Arial" w:hAnsi="Arial" w:eastAsia="Microsoft YaHei"/>
          <w:b w:val="0"/>
          <w:i w:val="0"/>
          <w:sz w:val="20"/>
        </w:rPr>
        <w:t>☐ LIMIT THE NEXT DISCLOSURE TO THE SPECIFIC RFQ / 将下一次披露限制于特定 RFQ</w:t>
      </w:r>
    </w:p>
    <w:p>
      <w:r>
        <w:rPr>
          <w:rFonts w:ascii="Arial" w:hAnsi="Arial" w:eastAsia="Microsoft YaHei"/>
          <w:b w:val="0"/>
          <w:i w:val="0"/>
          <w:sz w:val="20"/>
        </w:rPr>
        <w:t>☐ MOVE TO A DEVELOPMENT OR MANUFACTURING AGREEMENT / 转入开发或制造协议</w:t>
      </w:r>
    </w:p>
    <w:p>
      <w:r>
        <w:rPr>
          <w:rFonts w:ascii="Arial" w:hAnsi="Arial" w:eastAsia="Microsoft YaHei"/>
          <w:b w:val="0"/>
          <w:i w:val="0"/>
          <w:sz w:val="20"/>
        </w:rPr>
        <w:t>☐ GET A TRANSACTION-SPECIFIC NNN REVIEW / 进行针对具体交易的 NNN 审阅</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AF2F8"/>
            <w:tcMar>
              <w:top w:w="140" w:type="dxa"/>
              <w:start w:w="180" w:type="dxa"/>
              <w:bottom w:w="140" w:type="dxa"/>
              <w:end w:w="180" w:type="dxa"/>
            </w:tcMar>
          </w:tcPr>
          <w:p>
            <w:r>
              <w:rPr>
                <w:rFonts w:ascii="Arial" w:hAnsi="Arial" w:eastAsia="Microsoft YaHei"/>
                <w:b/>
                <w:i w:val="0"/>
                <w:color w:val="1F4E79"/>
                <w:sz w:val="19"/>
              </w:rPr>
              <w:t xml:space="preserve">REMINDER: </w:t>
            </w:r>
            <w:r>
              <w:rPr>
                <w:rFonts w:ascii="Arial" w:hAnsi="Arial" w:eastAsia="Microsoft YaHei"/>
                <w:b w:val="0"/>
                <w:i w:val="0"/>
                <w:color w:val="374151"/>
                <w:sz w:val="19"/>
              </w:rPr>
              <w:t>An NNN cannot by itself solve every China supplier risk. Trademark filings, patent/design strategy, product-development terms, tooling ownership, manufacturing controls, payment terms, quality obligations, and dispute strategy may need separate treatment.</w:t>
            </w:r>
          </w:p>
        </w:tc>
      </w:tr>
    </w:tbl>
    <w:p>
      <w:pPr>
        <w:pStyle w:val="Heading2"/>
        <w:pageBreakBefore/>
      </w:pPr>
      <w:r>
        <w:rPr>
          <w:rFonts w:ascii="Arial" w:hAnsi="Arial" w:eastAsia="Microsoft YaHei"/>
        </w:rPr>
        <w:t>WHAT YOUR ANSWERS MEAN / YOUR NEXT CONTROL POINT / 你的答案意味着什么 / 下一控制点</w:t>
      </w:r>
    </w:p>
    <w:p>
      <w:pPr>
        <w:spacing w:after="160"/>
      </w:pPr>
      <w:r>
        <w:rPr>
          <w:rFonts w:ascii="Arial" w:hAnsi="Arial" w:eastAsia="Microsoft YaHei"/>
          <w:b w:val="0"/>
          <w:i/>
          <w:color w:val="505050"/>
          <w:sz w:val="20"/>
        </w:rPr>
        <w:t xml:space="preserve">Use your answers to identify the typical next control point. These are practical guidance, not automatic legal conclusions. Your situation may need transaction-specific review. 以下内容用于帮助您根据回答确定通常的下一步控制点，仅为实务指引，并非针对具体交易的法律结论；具体情况可能需要针对具体交易的审阅。</w:t>
      </w:r>
    </w:p>
    <w:p>
      <w:pPr>
        <w:spacing w:after="40"/>
      </w:pPr>
      <w:r>
        <w:rPr>
          <w:rFonts w:ascii="Arial" w:hAnsi="Arial" w:eastAsia="Microsoft YaHei"/>
          <w:b/>
          <w:i w:val="0"/>
          <w:sz w:val="20"/>
        </w:rPr>
        <w:t xml:space="preserve">IF: IF: Chinese legal entity not confirmed / 如果尚未确认中国法定主体</w:t>
      </w:r>
    </w:p>
    <w:p>
      <w:pPr>
        <w:spacing w:after="40"/>
      </w:pPr>
      <w:r>
        <w:rPr>
          <w:rFonts w:ascii="Arial" w:hAnsi="Arial" w:eastAsia="Microsoft YaHei"/>
          <w:b/>
          <w:i w:val="0"/>
          <w:color w:val="9B1C1C"/>
          <w:sz w:val="20"/>
        </w:rPr>
        <w:t xml:space="preserve">TYPICAL NEXT STEP: TYPICAL NEXT STEP: VERIFY THE SIGNING PARTY FIRST / 典型下一步：先核实签约主体</w:t>
      </w:r>
    </w:p>
    <w:p>
      <w:pPr>
        <w:spacing w:after="160"/>
      </w:pPr>
      <w:r>
        <w:rPr>
          <w:rFonts w:ascii="Arial" w:hAnsi="Arial" w:eastAsia="Microsoft YaHei"/>
          <w:b w:val="0"/>
          <w:i w:val="0"/>
          <w:sz w:val="20"/>
        </w:rPr>
        <w:t xml:space="preserve">A supplier’s English trading name, Alibaba store name, or sales contact name may not identify the correct PRC contracting entity. Typical next step: confirm the exact Chinese legal name, Unified Social Credit Code (USCC), and registered address before signing or sending files. 供应商使用的英文贸易名称、Alibaba 店铺名称或销售人员姓名，并不一定对应实际签约的中国法定主体。通常应先确认其准确的中文企业名称、统一社会信用代码（USCC）及注册地址，再签署协议或发送敏感文件。</w:t>
      </w:r>
    </w:p>
    <w:p>
      <w:pPr>
        <w:spacing w:after="40"/>
      </w:pPr>
      <w:r>
        <w:rPr>
          <w:rFonts w:ascii="Arial" w:hAnsi="Arial" w:eastAsia="Microsoft YaHei"/>
          <w:b/>
          <w:i w:val="0"/>
          <w:sz w:val="20"/>
        </w:rPr>
        <w:t xml:space="preserve">IF: IF: No NNN signed and you are about to share CAD / drawings / BOM / prototype / customer information / 如果尚未签署 NNN，并准备发送 CAD、图纸、BOM、原型或客户信息</w:t>
      </w:r>
    </w:p>
    <w:p>
      <w:pPr>
        <w:spacing w:after="40"/>
      </w:pPr>
      <w:r>
        <w:rPr>
          <w:rFonts w:ascii="Arial" w:hAnsi="Arial" w:eastAsia="Microsoft YaHei"/>
          <w:b/>
          <w:i w:val="0"/>
          <w:color w:val="9B1C1C"/>
          <w:sz w:val="20"/>
        </w:rPr>
        <w:t xml:space="preserve">TYPICAL NEXT STEP: TYPICAL NEXT STEP: HOLD SENSITIVE FILES / 典型下一步：暂缓发送敏感文件</w:t>
      </w:r>
    </w:p>
    <w:p>
      <w:pPr>
        <w:spacing w:after="160"/>
      </w:pPr>
      <w:r>
        <w:rPr>
          <w:rFonts w:ascii="Arial" w:hAnsi="Arial" w:eastAsia="Microsoft YaHei"/>
          <w:b w:val="0"/>
          <w:i w:val="0"/>
          <w:sz w:val="20"/>
        </w:rPr>
        <w:t xml:space="preserve">Where practicable, sign the NNN with the verified entity before sending design, technical, commercial, or customer information. If files have already been sent, stop further disclosure and document what was shared. 在可行情况下，应先与已经核实的签约主体完成 NNN，再发送设计、技术、商业或客户相关敏感信息。如果部分资料已经发送，建议先暂停进一步披露，并记录已经发送的文件、接收对象和发送时间。</w:t>
      </w:r>
    </w:p>
    <w:p>
      <w:pPr>
        <w:spacing w:after="40"/>
      </w:pPr>
      <w:r>
        <w:rPr>
          <w:rFonts w:ascii="Arial" w:hAnsi="Arial" w:eastAsia="Microsoft YaHei"/>
          <w:b/>
          <w:i w:val="0"/>
          <w:sz w:val="20"/>
        </w:rPr>
        <w:t xml:space="preserve">IF: IF: NNN signed and you are still in early supplier evaluation / 如果已经签署 NNN，但仍处于早期供应商评估阶段</w:t>
      </w:r>
    </w:p>
    <w:p>
      <w:pPr>
        <w:spacing w:after="40"/>
      </w:pPr>
      <w:r>
        <w:rPr>
          <w:rFonts w:ascii="Arial" w:hAnsi="Arial" w:eastAsia="Microsoft YaHei"/>
          <w:b/>
          <w:i w:val="0"/>
          <w:color w:val="9B1C1C"/>
          <w:sz w:val="20"/>
        </w:rPr>
        <w:t xml:space="preserve">TYPICAL NEXT STEP: TYPICAL NEXT STEP: PROCEED WITH CONTROLLED DISCLOSURE / 典型下一步：进行受控披露</w:t>
      </w:r>
    </w:p>
    <w:p>
      <w:pPr>
        <w:spacing w:after="160"/>
      </w:pPr>
      <w:r>
        <w:rPr>
          <w:rFonts w:ascii="Arial" w:hAnsi="Arial" w:eastAsia="Microsoft YaHei"/>
          <w:b w:val="0"/>
          <w:i w:val="0"/>
          <w:sz w:val="20"/>
        </w:rPr>
        <w:t xml:space="preserve">Share only what is necessary for the current step, and record what was shared, with whom, and when. Consider keeping customer lists, pricing, and full production files out of early RFQ or feasibility rounds. 仅分享当前评估步骤真正需要的信息，并记录分享了什么、分享给谁以及何时分享。在早期 RFQ 或可行性评估阶段，可考虑暂不提供客户名单、完整价格结构或完整生产文件。</w:t>
      </w:r>
    </w:p>
    <w:p>
      <w:pPr>
        <w:spacing w:after="40"/>
      </w:pPr>
      <w:r>
        <w:rPr>
          <w:rFonts w:ascii="Arial" w:hAnsi="Arial" w:eastAsia="Microsoft YaHei"/>
          <w:b/>
          <w:i w:val="0"/>
          <w:sz w:val="20"/>
        </w:rPr>
        <w:t xml:space="preserve">IF: IF: Sampling or joint development / 如果已经进入打样或联合开发阶段</w:t>
      </w:r>
    </w:p>
    <w:p>
      <w:pPr>
        <w:spacing w:after="40"/>
      </w:pPr>
      <w:r>
        <w:rPr>
          <w:rFonts w:ascii="Arial" w:hAnsi="Arial" w:eastAsia="Microsoft YaHei"/>
          <w:b/>
          <w:i w:val="0"/>
          <w:color w:val="9B1C1C"/>
          <w:sz w:val="20"/>
        </w:rPr>
        <w:t xml:space="preserve">TYPICAL NEXT STEP: TYPICAL NEXT STEP: MOVE TO A PRODUCT DEVELOPMENT AGREEMENT / 典型下一步：转入产品开发协议</w:t>
      </w:r>
    </w:p>
    <w:p>
      <w:pPr>
        <w:spacing w:after="160"/>
      </w:pPr>
      <w:r>
        <w:rPr>
          <w:rFonts w:ascii="Arial" w:hAnsi="Arial" w:eastAsia="Microsoft YaHei"/>
          <w:b w:val="0"/>
          <w:i w:val="0"/>
          <w:sz w:val="20"/>
        </w:rPr>
        <w:t xml:space="preserve">An NNN covers disclosure control, but sampling and joint development usually need development-specific terms on ownership of improvements, IP, costs, and use rights. Consider transaction-specific review before signing. NNN 主要用于控制信息披露和使用。进入打样或共同开发后，通常还需要针对改进成果权属、知识产权、开发费用、开发文件及使用权等事项作出更具体的约定。签署前可考虑进行针对具体交易的审阅。</w:t>
      </w:r>
    </w:p>
    <w:p>
      <w:pPr>
        <w:spacing w:after="40"/>
      </w:pPr>
      <w:r>
        <w:rPr>
          <w:rFonts w:ascii="Arial" w:hAnsi="Arial" w:eastAsia="Microsoft YaHei"/>
          <w:b/>
          <w:i w:val="0"/>
          <w:sz w:val="20"/>
        </w:rPr>
        <w:t xml:space="preserve">IF: IF: Tooling / molds / production / quality / delivery / exclusivity / payment / 如果已经涉及工装、模具、生产、质量、交付、独家安排或付款</w:t>
      </w:r>
    </w:p>
    <w:p>
      <w:pPr>
        <w:spacing w:after="40"/>
      </w:pPr>
      <w:r>
        <w:rPr>
          <w:rFonts w:ascii="Arial" w:hAnsi="Arial" w:eastAsia="Microsoft YaHei"/>
          <w:b/>
          <w:i w:val="0"/>
          <w:color w:val="9B1C1C"/>
          <w:sz w:val="20"/>
        </w:rPr>
        <w:t xml:space="preserve">TYPICAL NEXT STEP: TYPICAL NEXT STEP: MOVE TO A MANUFACTURING AGREEMENT / 典型下一步：转入制造协议</w:t>
      </w:r>
    </w:p>
    <w:p>
      <w:pPr>
        <w:spacing w:after="160"/>
      </w:pPr>
      <w:r>
        <w:rPr>
          <w:rFonts w:ascii="Arial" w:hAnsi="Arial" w:eastAsia="Microsoft YaHei"/>
          <w:b w:val="0"/>
          <w:i w:val="0"/>
          <w:sz w:val="20"/>
        </w:rPr>
        <w:t xml:space="preserve">Production-stage matters — tooling ownership, quality, delivery, payment, exclusivity, and file control — typically go beyond an NNN. A manufacturing agreement may be needed, and the scope usually requires transaction-specific review. 工装和模具权属、质量标准、交付、付款、独家安排以及生产文件控制等事项，通常已经超出 NNN 的主要功能范围。此时可能需要制造协议，并通常需要根据具体交易确定条款范围。</w:t>
      </w:r>
    </w:p>
    <w:p>
      <w:pPr>
        <w:spacing w:after="40"/>
      </w:pPr>
      <w:r>
        <w:rPr>
          <w:rFonts w:ascii="Arial" w:hAnsi="Arial" w:eastAsia="Microsoft YaHei"/>
          <w:b/>
          <w:i w:val="0"/>
          <w:sz w:val="20"/>
        </w:rPr>
        <w:t xml:space="preserve">IF: IF: Sensitive files already shared before an NNN / 如果在签署 NNN 前已经发送了敏感文件</w:t>
      </w:r>
    </w:p>
    <w:p>
      <w:pPr>
        <w:spacing w:after="40"/>
      </w:pPr>
      <w:r>
        <w:rPr>
          <w:rFonts w:ascii="Arial" w:hAnsi="Arial" w:eastAsia="Microsoft YaHei"/>
          <w:b/>
          <w:i w:val="0"/>
          <w:color w:val="9B1C1C"/>
          <w:sz w:val="20"/>
        </w:rPr>
        <w:t xml:space="preserve">TYPICAL NEXT STEP: TYPICAL NEXT STEP: STOP FURTHER AUTOMATIC DISCLOSURE AND REVIEW WHAT HAS ALREADY BEEN SHARED / 典型下一步：暂停继续披露，并盘点已经发送的资料</w:t>
      </w:r>
    </w:p>
    <w:p>
      <w:pPr>
        <w:spacing w:after="160"/>
      </w:pPr>
      <w:r>
        <w:rPr>
          <w:rFonts w:ascii="Arial" w:hAnsi="Arial" w:eastAsia="Microsoft YaHei"/>
          <w:b w:val="0"/>
          <w:i w:val="0"/>
          <w:sz w:val="20"/>
        </w:rPr>
        <w:t xml:space="preserve">Typical next step: pause further disclosure, identify the correct entity, and review what was sent, to whom, and when. An NNN signed now can still improve your position for anything shared after signature. 通常可以先暂停进一步披露，确认正确的签约主体，并记录此前发送了什么、发送给谁以及发送时间。此后补签 NNN，仍可能改善对签署后继续披露信息的控制位置。</w:t>
      </w:r>
    </w:p>
    <w:tbl>
      <w:tblPr>
        <w:tblW w:type="auto" w:w="0"/>
        <w:jc w:val="center"/>
        <w:tblLayout w:type="autofit"/>
        <w:tblLook w:firstColumn="1" w:firstRow="1" w:lastColumn="0" w:lastRow="0" w:noHBand="0" w:noVBand="1" w:val="04A0"/>
      </w:tblPr>
      <w:tblGrid>
        <w:gridCol w:w="10224"/>
      </w:tblGrid>
      <w:tr>
        <w:trPr>
          <w:cantSplit w:val="true"/>
        </w:trPr>
        <w:tc>
          <w:tcPr>
            <w:tcW w:type="dxa" w:w="10224"/>
            <w:shd w:fill="EAF2F8"/>
            <w:tcMar>
              <w:top w:w="140" w:type="dxa"/>
              <w:start w:w="180" w:type="dxa"/>
              <w:bottom w:w="140" w:type="dxa"/>
              <w:end w:w="180" w:type="dxa"/>
            </w:tcMar>
          </w:tcPr>
          <w:p>
            <w:r>
              <w:rPr>
                <w:rFonts w:ascii="Arial" w:hAnsi="Arial" w:eastAsia="Microsoft YaHei"/>
                <w:b/>
                <w:i w:val="0"/>
                <w:color w:val="1F4E79"/>
                <w:sz w:val="19"/>
              </w:rPr>
              <w:t xml:space="preserve">REMINDER: </w:t>
            </w:r>
            <w:r>
              <w:rPr>
                <w:rFonts w:ascii="Arial" w:hAnsi="Arial" w:eastAsia="Microsoft YaHei"/>
                <w:b w:val="0"/>
                <w:i w:val="0"/>
                <w:color w:val="374151"/>
                <w:sz w:val="19"/>
              </w:rPr>
              <w:t xml:space="preserve">This mapping is a practical next-step guide, not legal advice. It does not guarantee enforceability or full protection in any particular case. 提醒：以上映射仅用于提供实务上的下一步参考，并非针对具体交易的法律意见，也不保证任何具体案件中的可执行性或完整保护效果。</w:t>
            </w:r>
          </w:p>
        </w:tc>
      </w:tr>
    </w:tbl>
    <w:p>
      <w:pPr>
        <w:spacing w:after="40"/>
      </w:pPr>
    </w:p>
    <w:p>
      <w:pPr>
        <w:spacing w:after="40"/>
      </w:pPr>
    </w:p>
    <w:p>
      <w:pPr>
        <w:spacing w:after="40"/>
      </w:pP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Noto Sans CJK SC"/>
        <w:b w:val="0"/>
        <w:i w:val="0"/>
        <w:color w:val="787878"/>
        <w:sz w:val="15"/>
      </w:rPr>
      <w:t>China IP Gateway | China NNN Agreement Starter Pack v1.0 | August 2026 | General template - not transaction-specific legal advice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62C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62C4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62C4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